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67F5" w14:textId="77777777" w:rsidR="00E236EE" w:rsidRDefault="00E236EE" w:rsidP="0016541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680" w:type="dxa"/>
        <w:tblInd w:w="-1212" w:type="dxa"/>
        <w:tblLayout w:type="fixed"/>
        <w:tblLook w:val="0400" w:firstRow="0" w:lastRow="0" w:firstColumn="0" w:lastColumn="0" w:noHBand="0" w:noVBand="1"/>
      </w:tblPr>
      <w:tblGrid>
        <w:gridCol w:w="4911"/>
        <w:gridCol w:w="286"/>
        <w:gridCol w:w="6483"/>
      </w:tblGrid>
      <w:tr w:rsidR="00E236EE" w14:paraId="6A3139F0" w14:textId="77777777">
        <w:trPr>
          <w:trHeight w:val="852"/>
        </w:trPr>
        <w:tc>
          <w:tcPr>
            <w:tcW w:w="4911" w:type="dxa"/>
            <w:shd w:val="clear" w:color="auto" w:fill="auto"/>
            <w:tcMar>
              <w:top w:w="0" w:type="dxa"/>
              <w:left w:w="108" w:type="dxa"/>
              <w:bottom w:w="0" w:type="dxa"/>
              <w:right w:w="108" w:type="dxa"/>
            </w:tcMar>
          </w:tcPr>
          <w:p w14:paraId="29AAE30B" w14:textId="6BD3FE7A" w:rsidR="00E236EE" w:rsidRDefault="00A11477" w:rsidP="0016541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UBND </w:t>
            </w:r>
            <w:r w:rsidR="008A173F">
              <w:rPr>
                <w:rFonts w:ascii="Times New Roman" w:eastAsia="Times New Roman" w:hAnsi="Times New Roman" w:cs="Times New Roman"/>
                <w:sz w:val="24"/>
                <w:szCs w:val="24"/>
              </w:rPr>
              <w:t>ĐẮK WIL</w:t>
            </w:r>
          </w:p>
          <w:p w14:paraId="1BD4E9F3" w14:textId="1B4AC1DD" w:rsidR="00E236EE" w:rsidRDefault="008A173F" w:rsidP="00165412">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1DFBEE3D" wp14:editId="4B8CCD50">
                      <wp:simplePos x="0" y="0"/>
                      <wp:positionH relativeFrom="column">
                        <wp:posOffset>1108741</wp:posOffset>
                      </wp:positionH>
                      <wp:positionV relativeFrom="paragraph">
                        <wp:posOffset>179328</wp:posOffset>
                      </wp:positionV>
                      <wp:extent cx="1363851" cy="15499"/>
                      <wp:effectExtent l="0" t="0" r="27305" b="22860"/>
                      <wp:wrapNone/>
                      <wp:docPr id="1" name="Straight Connector 1"/>
                      <wp:cNvGraphicFramePr/>
                      <a:graphic xmlns:a="http://schemas.openxmlformats.org/drawingml/2006/main">
                        <a:graphicData uri="http://schemas.microsoft.com/office/word/2010/wordprocessingShape">
                          <wps:wsp>
                            <wps:cNvCnPr/>
                            <wps:spPr>
                              <a:xfrm>
                                <a:off x="0" y="0"/>
                                <a:ext cx="1363851" cy="154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2C8A1C"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7.3pt,14.1pt" to="194.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aBvAEAAMcDAAAOAAAAZHJzL2Uyb0RvYy54bWysU8tu2zAQvBfoPxC8x5KSJkgEyzk4aC9B&#10;ajTtBzDU0iLAF5asJf99l5StFGmBokUvFJfcmd0Zrtb3kzXsABi1dx1vVjVn4KTvtdt3/NvXjxe3&#10;nMUkXC+Md9DxI0R+v3n/bj2GFi794E0PyIjExXYMHR9SCm1VRTmAFXHlAzi6VB6tSBTivupRjMRu&#10;TXVZ1zfV6LEP6CXESKcP8yXfFH6lQKbPSkVIzHScektlxbK+5LXarEW7RxEGLU9tiH/owgrtqOhC&#10;9SCSYN9R/0JltUQfvUor6W3lldISigZS09Rv1DwPIkDRQubEsNgU/x+tfDrskOme3o4zJyw90XNC&#10;ofdDYlvvHBnokTXZpzHEltK3boenKIYdZtGTQpu/JIdNxdvj4i1MiUk6bK5urm6vqYiku+b6w91d&#10;5qxewQFj+gTesrzpuNEuSxetODzGNKeeUwiXm5nLl106GsjJxn0BRXJywYIugwRbg+wgaASElOBS&#10;kUOlS3aGKW3MAqz/DDzlZyiUIfsb8IIolb1LC9hq5/F31dN0blnN+WcHZt3ZghffH8vDFGtoWoq5&#10;p8nO4/hzXOCv/9/mBwAAAP//AwBQSwMEFAAGAAgAAAAhAOAkUsfhAAAACQEAAA8AAABkcnMvZG93&#10;bnJldi54bWxMj8FKw0AQhu+C77CM4M1ujCXGmE0pBbEWSrEt1OM2OybR7GzIbpv07R1Pepuf+fjn&#10;m3w22lacsfeNIwX3kwgEUulMQ5WC/e7lLgXhgyajW0eo4IIeZsX1Va4z4wZ6x/M2VIJLyGdaQR1C&#10;l0npyxqt9hPXIfHu0/VWB459JU2vBy63rYyjKJFWN8QXat3hosbye3uyCtb9crmYry5ftPmwwyFe&#10;HTZv46tStzfj/BlEwDH8wfCrz+pQsNPRnch40XJ+nCaMKojTGAQDD+nTFMSRhygBWeTy/wfFDwAA&#10;AP//AwBQSwECLQAUAAYACAAAACEAtoM4kv4AAADhAQAAEwAAAAAAAAAAAAAAAAAAAAAAW0NvbnRl&#10;bnRfVHlwZXNdLnhtbFBLAQItABQABgAIAAAAIQA4/SH/1gAAAJQBAAALAAAAAAAAAAAAAAAAAC8B&#10;AABfcmVscy8ucmVsc1BLAQItABQABgAIAAAAIQCcY9aBvAEAAMcDAAAOAAAAAAAAAAAAAAAAAC4C&#10;AABkcnMvZTJvRG9jLnhtbFBLAQItABQABgAIAAAAIQDgJFLH4QAAAAkBAAAPAAAAAAAAAAAAAAAA&#10;ABYEAABkcnMvZG93bnJldi54bWxQSwUGAAAAAAQABADzAAAAJAUAAAAA&#10;" strokecolor="#4472c4 [3204]" strokeweight=".5pt">
                      <v:stroke joinstyle="miter"/>
                    </v:line>
                  </w:pict>
                </mc:Fallback>
              </mc:AlternateContent>
            </w:r>
            <w:r w:rsidR="00A11477">
              <w:rPr>
                <w:rFonts w:ascii="Times New Roman" w:eastAsia="Times New Roman" w:hAnsi="Times New Roman" w:cs="Times New Roman"/>
                <w:b/>
                <w:sz w:val="26"/>
                <w:szCs w:val="26"/>
              </w:rPr>
              <w:t xml:space="preserve">               TRƯỜNG </w:t>
            </w:r>
            <w:r>
              <w:rPr>
                <w:rFonts w:ascii="Times New Roman" w:eastAsia="Times New Roman" w:hAnsi="Times New Roman" w:cs="Times New Roman"/>
                <w:b/>
                <w:sz w:val="26"/>
                <w:szCs w:val="26"/>
              </w:rPr>
              <w:t>MẦM NON</w:t>
            </w:r>
            <w:r w:rsidR="00A11477">
              <w:rPr>
                <w:rFonts w:ascii="Times New Roman" w:eastAsia="Times New Roman" w:hAnsi="Times New Roman" w:cs="Times New Roman"/>
                <w:b/>
                <w:sz w:val="26"/>
                <w:szCs w:val="26"/>
              </w:rPr>
              <w:t xml:space="preserve"> EA PÔ</w:t>
            </w:r>
            <w:r w:rsidR="00A11477">
              <w:rPr>
                <w:noProof/>
              </w:rPr>
              <mc:AlternateContent>
                <mc:Choice Requires="wps">
                  <w:drawing>
                    <wp:anchor distT="0" distB="0" distL="114300" distR="114300" simplePos="0" relativeHeight="251658240" behindDoc="0" locked="0" layoutInCell="1" hidden="0" allowOverlap="1" wp14:anchorId="7832C1E5" wp14:editId="4E456793">
                      <wp:simplePos x="0" y="0"/>
                      <wp:positionH relativeFrom="column">
                        <wp:posOffset>1054100</wp:posOffset>
                      </wp:positionH>
                      <wp:positionV relativeFrom="paragraph">
                        <wp:posOffset>203200</wp:posOffset>
                      </wp:positionV>
                      <wp:extent cx="9525" cy="12700"/>
                      <wp:effectExtent l="0" t="0" r="0" b="0"/>
                      <wp:wrapNone/>
                      <wp:docPr id="7" name="Straight Arrow Connector 7"/>
                      <wp:cNvGraphicFramePr/>
                      <a:graphic xmlns:a="http://schemas.openxmlformats.org/drawingml/2006/main">
                        <a:graphicData uri="http://schemas.microsoft.com/office/word/2010/wordprocessingShape">
                          <wps:wsp>
                            <wps:cNvCnPr/>
                            <wps:spPr>
                              <a:xfrm rot="10800000" flipH="1">
                                <a:off x="4612575" y="3775238"/>
                                <a:ext cx="146685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203200</wp:posOffset>
                      </wp:positionV>
                      <wp:extent cx="9525" cy="12700"/>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tc>
        <w:tc>
          <w:tcPr>
            <w:tcW w:w="286" w:type="dxa"/>
            <w:shd w:val="clear" w:color="auto" w:fill="auto"/>
            <w:tcMar>
              <w:top w:w="0" w:type="dxa"/>
              <w:left w:w="108" w:type="dxa"/>
              <w:bottom w:w="0" w:type="dxa"/>
              <w:right w:w="108" w:type="dxa"/>
            </w:tcMar>
          </w:tcPr>
          <w:p w14:paraId="521FD7A8" w14:textId="77777777" w:rsidR="00E236EE" w:rsidRDefault="00A11477" w:rsidP="00165412">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6483" w:type="dxa"/>
            <w:shd w:val="clear" w:color="auto" w:fill="auto"/>
            <w:tcMar>
              <w:top w:w="0" w:type="dxa"/>
              <w:left w:w="108" w:type="dxa"/>
              <w:bottom w:w="0" w:type="dxa"/>
              <w:right w:w="108" w:type="dxa"/>
            </w:tcMar>
          </w:tcPr>
          <w:p w14:paraId="2AA133B4" w14:textId="77777777" w:rsidR="00E236EE" w:rsidRDefault="00A11477" w:rsidP="0016541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HÒA XÃ HỘI CHỦ NGHĨA VIỆT NAM</w:t>
            </w:r>
          </w:p>
          <w:p w14:paraId="05495AE8" w14:textId="77777777" w:rsidR="00E236EE" w:rsidRDefault="00A11477" w:rsidP="00165412">
            <w:pPr>
              <w:spacing w:after="0" w:line="276"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Độc lập - Tự do - Hạnh phúc</w:t>
            </w:r>
          </w:p>
        </w:tc>
      </w:tr>
      <w:tr w:rsidR="00E236EE" w14:paraId="7B3D0BBA" w14:textId="77777777">
        <w:trPr>
          <w:trHeight w:val="435"/>
        </w:trPr>
        <w:tc>
          <w:tcPr>
            <w:tcW w:w="4911" w:type="dxa"/>
            <w:shd w:val="clear" w:color="auto" w:fill="auto"/>
            <w:tcMar>
              <w:top w:w="0" w:type="dxa"/>
              <w:left w:w="108" w:type="dxa"/>
              <w:bottom w:w="0" w:type="dxa"/>
              <w:right w:w="108" w:type="dxa"/>
            </w:tcMar>
          </w:tcPr>
          <w:p w14:paraId="7D88AD36" w14:textId="6B16E89F" w:rsidR="00E236EE" w:rsidRDefault="00A11477" w:rsidP="00165412">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Số </w:t>
            </w:r>
            <w:r w:rsidR="008A173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/QĐ- M</w:t>
            </w:r>
            <w:r w:rsidR="008A173F">
              <w:rPr>
                <w:rFonts w:ascii="Times New Roman" w:eastAsia="Times New Roman" w:hAnsi="Times New Roman" w:cs="Times New Roman"/>
                <w:sz w:val="26"/>
                <w:szCs w:val="26"/>
              </w:rPr>
              <w:t>N</w:t>
            </w:r>
            <w:r>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P           </w:t>
            </w:r>
          </w:p>
        </w:tc>
        <w:tc>
          <w:tcPr>
            <w:tcW w:w="286" w:type="dxa"/>
            <w:shd w:val="clear" w:color="auto" w:fill="auto"/>
            <w:tcMar>
              <w:top w:w="0" w:type="dxa"/>
              <w:left w:w="108" w:type="dxa"/>
              <w:bottom w:w="0" w:type="dxa"/>
              <w:right w:w="108" w:type="dxa"/>
            </w:tcMar>
          </w:tcPr>
          <w:p w14:paraId="7F69E893" w14:textId="77777777" w:rsidR="00E236EE" w:rsidRDefault="00A11477" w:rsidP="00165412">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483" w:type="dxa"/>
            <w:shd w:val="clear" w:color="auto" w:fill="auto"/>
            <w:tcMar>
              <w:top w:w="0" w:type="dxa"/>
              <w:left w:w="108" w:type="dxa"/>
              <w:bottom w:w="0" w:type="dxa"/>
              <w:right w:w="108" w:type="dxa"/>
            </w:tcMar>
          </w:tcPr>
          <w:p w14:paraId="1D0C4844" w14:textId="45F5D102" w:rsidR="00E236EE" w:rsidRDefault="00A11477" w:rsidP="00165412">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w:t>
            </w:r>
            <w:r w:rsidR="008A173F">
              <w:rPr>
                <w:rFonts w:ascii="Times New Roman" w:eastAsia="Times New Roman" w:hAnsi="Times New Roman" w:cs="Times New Roman"/>
                <w:i/>
                <w:sz w:val="26"/>
                <w:szCs w:val="26"/>
              </w:rPr>
              <w:t>Đắk Wil</w:t>
            </w:r>
            <w:r>
              <w:rPr>
                <w:rFonts w:ascii="Times New Roman" w:eastAsia="Times New Roman" w:hAnsi="Times New Roman" w:cs="Times New Roman"/>
                <w:i/>
                <w:sz w:val="26"/>
                <w:szCs w:val="26"/>
              </w:rPr>
              <w:t xml:space="preserve">, ngày </w:t>
            </w:r>
            <w:r w:rsidR="008A173F">
              <w:rPr>
                <w:rFonts w:ascii="Times New Roman" w:eastAsia="Times New Roman" w:hAnsi="Times New Roman" w:cs="Times New Roman"/>
                <w:i/>
                <w:sz w:val="26"/>
                <w:szCs w:val="26"/>
              </w:rPr>
              <w:t>30</w:t>
            </w:r>
            <w:r>
              <w:rPr>
                <w:rFonts w:ascii="Times New Roman" w:eastAsia="Times New Roman" w:hAnsi="Times New Roman" w:cs="Times New Roman"/>
                <w:i/>
                <w:sz w:val="26"/>
                <w:szCs w:val="26"/>
              </w:rPr>
              <w:t xml:space="preserve"> tháng </w:t>
            </w:r>
            <w:r w:rsidR="008A173F">
              <w:rPr>
                <w:rFonts w:ascii="Times New Roman" w:eastAsia="Times New Roman" w:hAnsi="Times New Roman" w:cs="Times New Roman"/>
                <w:i/>
                <w:sz w:val="26"/>
                <w:szCs w:val="26"/>
              </w:rPr>
              <w:t>12</w:t>
            </w:r>
            <w:r>
              <w:rPr>
                <w:rFonts w:ascii="Times New Roman" w:eastAsia="Times New Roman" w:hAnsi="Times New Roman" w:cs="Times New Roman"/>
                <w:i/>
                <w:sz w:val="26"/>
                <w:szCs w:val="26"/>
              </w:rPr>
              <w:t xml:space="preserve"> năm 202</w:t>
            </w:r>
            <w:r w:rsidR="008A173F">
              <w:rPr>
                <w:rFonts w:ascii="Times New Roman" w:eastAsia="Times New Roman" w:hAnsi="Times New Roman" w:cs="Times New Roman"/>
                <w:i/>
                <w:sz w:val="26"/>
                <w:szCs w:val="26"/>
              </w:rPr>
              <w:t>5</w:t>
            </w:r>
          </w:p>
        </w:tc>
      </w:tr>
    </w:tbl>
    <w:p w14:paraId="116C97A6" w14:textId="77777777" w:rsidR="00E236EE" w:rsidRDefault="00E236EE" w:rsidP="00165412">
      <w:pPr>
        <w:shd w:val="clear" w:color="auto" w:fill="FFFFFF"/>
        <w:spacing w:after="0" w:line="276" w:lineRule="auto"/>
        <w:ind w:left="57" w:right="57"/>
        <w:jc w:val="center"/>
        <w:rPr>
          <w:rFonts w:ascii="Times New Roman" w:eastAsia="Times New Roman" w:hAnsi="Times New Roman" w:cs="Times New Roman"/>
          <w:b/>
          <w:color w:val="FF0000"/>
          <w:sz w:val="28"/>
          <w:szCs w:val="28"/>
          <w:highlight w:val="white"/>
        </w:rPr>
      </w:pPr>
    </w:p>
    <w:p w14:paraId="0E02875C" w14:textId="77777777" w:rsidR="00E236EE" w:rsidRDefault="00A11477" w:rsidP="00165412">
      <w:pPr>
        <w:shd w:val="clear" w:color="auto" w:fill="FFFFFF"/>
        <w:spacing w:after="0" w:line="276" w:lineRule="auto"/>
        <w:ind w:left="57" w:right="57"/>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QUYẾT ĐỊNH</w:t>
      </w:r>
    </w:p>
    <w:p w14:paraId="120F95EA" w14:textId="77777777" w:rsidR="00E236EE" w:rsidRDefault="00A11477" w:rsidP="00165412">
      <w:pPr>
        <w:shd w:val="clear" w:color="auto" w:fill="FFFFFF"/>
        <w:spacing w:after="0" w:line="276" w:lineRule="auto"/>
        <w:ind w:left="57" w:right="57"/>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Về việc Ban hành Quy chế hoạt động của Hội đồng tư vấn </w:t>
      </w:r>
    </w:p>
    <w:p w14:paraId="7AF6DC0A" w14:textId="77777777" w:rsidR="00E236EE" w:rsidRDefault="00E236EE" w:rsidP="00165412">
      <w:pPr>
        <w:shd w:val="clear" w:color="auto" w:fill="FFFFFF"/>
        <w:spacing w:after="0" w:line="276" w:lineRule="auto"/>
        <w:ind w:left="57" w:right="57"/>
        <w:jc w:val="center"/>
        <w:rPr>
          <w:rFonts w:ascii="Times New Roman" w:eastAsia="Times New Roman" w:hAnsi="Times New Roman" w:cs="Times New Roman"/>
          <w:b/>
          <w:sz w:val="28"/>
          <w:szCs w:val="28"/>
          <w:highlight w:val="white"/>
        </w:rPr>
      </w:pPr>
    </w:p>
    <w:p w14:paraId="6B646803" w14:textId="77777777" w:rsidR="00E236EE" w:rsidRDefault="00E236EE" w:rsidP="00165412">
      <w:pPr>
        <w:shd w:val="clear" w:color="auto" w:fill="FFFFFF"/>
        <w:spacing w:after="0" w:line="276" w:lineRule="auto"/>
        <w:ind w:left="57" w:right="57"/>
        <w:jc w:val="center"/>
        <w:rPr>
          <w:rFonts w:ascii="Times New Roman" w:eastAsia="Times New Roman" w:hAnsi="Times New Roman" w:cs="Times New Roman"/>
          <w:b/>
          <w:sz w:val="28"/>
          <w:szCs w:val="28"/>
          <w:highlight w:val="white"/>
        </w:rPr>
      </w:pPr>
    </w:p>
    <w:p w14:paraId="05F72903" w14:textId="21DC4120" w:rsidR="00E236EE" w:rsidRDefault="00A11477" w:rsidP="00165412">
      <w:pPr>
        <w:shd w:val="clear" w:color="auto" w:fill="FFFFFF"/>
        <w:spacing w:after="0" w:line="276" w:lineRule="auto"/>
        <w:ind w:left="57" w:right="57"/>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HIỆU TRƯỞNG TRƯỜNG </w:t>
      </w:r>
      <w:r w:rsidR="00005778">
        <w:rPr>
          <w:rFonts w:ascii="Times New Roman" w:eastAsia="Times New Roman" w:hAnsi="Times New Roman" w:cs="Times New Roman"/>
          <w:b/>
          <w:sz w:val="28"/>
          <w:szCs w:val="28"/>
          <w:highlight w:val="white"/>
        </w:rPr>
        <w:t>MẦM NON</w:t>
      </w:r>
      <w:r>
        <w:rPr>
          <w:rFonts w:ascii="Times New Roman" w:eastAsia="Times New Roman" w:hAnsi="Times New Roman" w:cs="Times New Roman"/>
          <w:b/>
          <w:sz w:val="28"/>
          <w:szCs w:val="28"/>
          <w:highlight w:val="white"/>
        </w:rPr>
        <w:t xml:space="preserve"> EA PÔ</w:t>
      </w:r>
    </w:p>
    <w:p w14:paraId="75ED1D8C" w14:textId="77777777" w:rsidR="00E236EE" w:rsidRDefault="00E236EE" w:rsidP="00165412">
      <w:pPr>
        <w:shd w:val="clear" w:color="auto" w:fill="FFFFFF"/>
        <w:spacing w:after="0" w:line="276" w:lineRule="auto"/>
        <w:ind w:left="57" w:right="57"/>
        <w:jc w:val="center"/>
        <w:rPr>
          <w:rFonts w:ascii="Times New Roman" w:eastAsia="Times New Roman" w:hAnsi="Times New Roman" w:cs="Times New Roman"/>
          <w:b/>
          <w:sz w:val="28"/>
          <w:szCs w:val="28"/>
          <w:highlight w:val="white"/>
        </w:rPr>
      </w:pPr>
    </w:p>
    <w:p w14:paraId="24936C50" w14:textId="0C61E4F8" w:rsidR="00E236EE" w:rsidRDefault="00A11477" w:rsidP="00165412">
      <w:pPr>
        <w:spacing w:after="0" w:line="276"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highlight w:val="white"/>
        </w:rPr>
        <w:t xml:space="preserve">Căn cứ chức năng, quyền hạn của hiệu trưởng trường </w:t>
      </w:r>
      <w:r w:rsidR="00005778">
        <w:rPr>
          <w:rFonts w:ascii="Times New Roman" w:eastAsia="Times New Roman" w:hAnsi="Times New Roman" w:cs="Times New Roman"/>
          <w:i/>
          <w:sz w:val="28"/>
          <w:szCs w:val="28"/>
          <w:highlight w:val="white"/>
        </w:rPr>
        <w:t>mầm non</w:t>
      </w:r>
      <w:r>
        <w:rPr>
          <w:rFonts w:ascii="Times New Roman" w:eastAsia="Times New Roman" w:hAnsi="Times New Roman" w:cs="Times New Roman"/>
          <w:i/>
          <w:sz w:val="28"/>
          <w:szCs w:val="28"/>
          <w:highlight w:val="white"/>
        </w:rPr>
        <w:t xml:space="preserve"> Ea Pô quy định tại điều lệ trường mầm non Ban hành theo Thông tư 52/2020</w:t>
      </w:r>
      <w:r>
        <w:rPr>
          <w:rFonts w:ascii="Times New Roman" w:eastAsia="Times New Roman" w:hAnsi="Times New Roman" w:cs="Times New Roman"/>
          <w:i/>
          <w:sz w:val="28"/>
          <w:szCs w:val="28"/>
        </w:rPr>
        <w:t>/TT-BGDĐT, ngày 31 tháng 12 năm 2020 của Bộ giáo dục đào tạo;</w:t>
      </w:r>
    </w:p>
    <w:p w14:paraId="46AEF4A1" w14:textId="30ECBACE" w:rsidR="00E236EE" w:rsidRDefault="00A11477" w:rsidP="00165412">
      <w:pPr>
        <w:shd w:val="clear" w:color="auto" w:fill="FFFFFF"/>
        <w:spacing w:after="0" w:line="276"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Theo Quyết định số </w:t>
      </w:r>
      <w:r w:rsidR="00005778">
        <w:rPr>
          <w:rFonts w:ascii="Times New Roman" w:eastAsia="Times New Roman" w:hAnsi="Times New Roman" w:cs="Times New Roman"/>
          <w:i/>
          <w:sz w:val="28"/>
          <w:szCs w:val="28"/>
        </w:rPr>
        <w:t>45</w:t>
      </w:r>
      <w:r>
        <w:rPr>
          <w:rFonts w:ascii="Times New Roman" w:eastAsia="Times New Roman" w:hAnsi="Times New Roman" w:cs="Times New Roman"/>
          <w:i/>
          <w:sz w:val="28"/>
          <w:szCs w:val="28"/>
        </w:rPr>
        <w:t>/QĐ-TrM</w:t>
      </w:r>
      <w:r w:rsidR="00005778">
        <w:rPr>
          <w:rFonts w:ascii="Times New Roman" w:eastAsia="Times New Roman" w:hAnsi="Times New Roman" w:cs="Times New Roman"/>
          <w:i/>
          <w:sz w:val="28"/>
          <w:szCs w:val="28"/>
        </w:rPr>
        <w:t>N</w:t>
      </w:r>
      <w:r>
        <w:rPr>
          <w:rFonts w:ascii="Times New Roman" w:eastAsia="Times New Roman" w:hAnsi="Times New Roman" w:cs="Times New Roman"/>
          <w:i/>
          <w:sz w:val="28"/>
          <w:szCs w:val="28"/>
        </w:rPr>
        <w:t xml:space="preserve">EP ngày </w:t>
      </w:r>
      <w:r w:rsidR="00005778">
        <w:rPr>
          <w:rFonts w:ascii="Times New Roman" w:eastAsia="Times New Roman" w:hAnsi="Times New Roman" w:cs="Times New Roman"/>
          <w:i/>
          <w:sz w:val="28"/>
          <w:szCs w:val="28"/>
        </w:rPr>
        <w:t>30</w:t>
      </w:r>
      <w:r>
        <w:rPr>
          <w:rFonts w:ascii="Times New Roman" w:eastAsia="Times New Roman" w:hAnsi="Times New Roman" w:cs="Times New Roman"/>
          <w:i/>
          <w:sz w:val="28"/>
          <w:szCs w:val="28"/>
        </w:rPr>
        <w:t xml:space="preserve"> tháng </w:t>
      </w:r>
      <w:r w:rsidR="00005778">
        <w:rPr>
          <w:rFonts w:ascii="Times New Roman" w:eastAsia="Times New Roman" w:hAnsi="Times New Roman" w:cs="Times New Roman"/>
          <w:i/>
          <w:sz w:val="28"/>
          <w:szCs w:val="28"/>
        </w:rPr>
        <w:t>12</w:t>
      </w:r>
      <w:r>
        <w:rPr>
          <w:rFonts w:ascii="Times New Roman" w:eastAsia="Times New Roman" w:hAnsi="Times New Roman" w:cs="Times New Roman"/>
          <w:i/>
          <w:sz w:val="28"/>
          <w:szCs w:val="28"/>
        </w:rPr>
        <w:t xml:space="preserve"> năm 202</w:t>
      </w:r>
      <w:r w:rsidR="00005778">
        <w:rPr>
          <w:rFonts w:ascii="Times New Roman" w:eastAsia="Times New Roman" w:hAnsi="Times New Roman" w:cs="Times New Roman"/>
          <w:i/>
          <w:sz w:val="28"/>
          <w:szCs w:val="28"/>
        </w:rPr>
        <w:t>5</w:t>
      </w:r>
      <w:r>
        <w:rPr>
          <w:rFonts w:ascii="Times New Roman" w:eastAsia="Times New Roman" w:hAnsi="Times New Roman" w:cs="Times New Roman"/>
          <w:i/>
          <w:sz w:val="28"/>
          <w:szCs w:val="28"/>
        </w:rPr>
        <w:t xml:space="preserve"> của H</w:t>
      </w:r>
      <w:r>
        <w:rPr>
          <w:rFonts w:ascii="Times New Roman" w:eastAsia="Times New Roman" w:hAnsi="Times New Roman" w:cs="Times New Roman"/>
          <w:i/>
          <w:sz w:val="28"/>
          <w:szCs w:val="28"/>
        </w:rPr>
        <w:t xml:space="preserve">iệu trưởng trường </w:t>
      </w:r>
      <w:r w:rsidR="00005778">
        <w:rPr>
          <w:rFonts w:ascii="Times New Roman" w:eastAsia="Times New Roman" w:hAnsi="Times New Roman" w:cs="Times New Roman"/>
          <w:i/>
          <w:sz w:val="28"/>
          <w:szCs w:val="28"/>
        </w:rPr>
        <w:t>mầm non</w:t>
      </w:r>
      <w:r>
        <w:rPr>
          <w:rFonts w:ascii="Times New Roman" w:eastAsia="Times New Roman" w:hAnsi="Times New Roman" w:cs="Times New Roman"/>
          <w:i/>
          <w:sz w:val="28"/>
          <w:szCs w:val="28"/>
        </w:rPr>
        <w:t xml:space="preserve"> Ea Pô về việc thành lập Hội đồng tư vấn của trường </w:t>
      </w:r>
      <w:r w:rsidR="00005778">
        <w:rPr>
          <w:rFonts w:ascii="Times New Roman" w:eastAsia="Times New Roman" w:hAnsi="Times New Roman" w:cs="Times New Roman"/>
          <w:i/>
          <w:sz w:val="28"/>
          <w:szCs w:val="28"/>
        </w:rPr>
        <w:t>mầm non</w:t>
      </w:r>
      <w:r>
        <w:rPr>
          <w:rFonts w:ascii="Times New Roman" w:eastAsia="Times New Roman" w:hAnsi="Times New Roman" w:cs="Times New Roman"/>
          <w:i/>
          <w:sz w:val="28"/>
          <w:szCs w:val="28"/>
        </w:rPr>
        <w:t xml:space="preserve"> Ea Pô;</w:t>
      </w:r>
    </w:p>
    <w:p w14:paraId="40EBADD6" w14:textId="77777777" w:rsidR="00E236EE" w:rsidRDefault="00A11477" w:rsidP="00165412">
      <w:pPr>
        <w:spacing w:after="0" w:line="276" w:lineRule="auto"/>
        <w:ind w:firstLine="567"/>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QUYẾT ĐỊNH</w:t>
      </w:r>
    </w:p>
    <w:p w14:paraId="2C78D36B" w14:textId="77777777" w:rsidR="00E236EE" w:rsidRDefault="00E236EE" w:rsidP="00165412">
      <w:pPr>
        <w:spacing w:after="0" w:line="276" w:lineRule="auto"/>
        <w:ind w:firstLine="567"/>
        <w:jc w:val="center"/>
        <w:rPr>
          <w:rFonts w:ascii="Times New Roman" w:eastAsia="Times New Roman" w:hAnsi="Times New Roman" w:cs="Times New Roman"/>
          <w:b/>
          <w:sz w:val="28"/>
          <w:szCs w:val="28"/>
          <w:highlight w:val="white"/>
        </w:rPr>
      </w:pPr>
    </w:p>
    <w:p w14:paraId="32538032" w14:textId="6D0708B6" w:rsidR="00E236EE" w:rsidRDefault="00A11477" w:rsidP="00165412">
      <w:pPr>
        <w:spacing w:after="0" w:line="276"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Điều 1: </w:t>
      </w:r>
      <w:r>
        <w:rPr>
          <w:rFonts w:ascii="Times New Roman" w:eastAsia="Times New Roman" w:hAnsi="Times New Roman" w:cs="Times New Roman"/>
          <w:sz w:val="28"/>
          <w:szCs w:val="28"/>
          <w:highlight w:val="white"/>
        </w:rPr>
        <w:t xml:space="preserve">Ban hành quy chế hoạt động của Hội đồng tư vấn trường </w:t>
      </w:r>
      <w:r w:rsidR="007E7946">
        <w:rPr>
          <w:rFonts w:ascii="Times New Roman" w:eastAsia="Times New Roman" w:hAnsi="Times New Roman" w:cs="Times New Roman"/>
          <w:sz w:val="28"/>
          <w:szCs w:val="28"/>
          <w:highlight w:val="white"/>
        </w:rPr>
        <w:t>mầm non</w:t>
      </w:r>
      <w:r>
        <w:rPr>
          <w:rFonts w:ascii="Times New Roman" w:eastAsia="Times New Roman" w:hAnsi="Times New Roman" w:cs="Times New Roman"/>
          <w:sz w:val="28"/>
          <w:szCs w:val="28"/>
          <w:highlight w:val="white"/>
        </w:rPr>
        <w:t xml:space="preserve"> Ea Pô.</w:t>
      </w:r>
    </w:p>
    <w:p w14:paraId="4869CD37" w14:textId="77777777" w:rsidR="00E236EE" w:rsidRDefault="00A11477" w:rsidP="00165412">
      <w:pPr>
        <w:spacing w:after="0" w:line="276" w:lineRule="auto"/>
        <w:ind w:firstLine="56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sz w:val="28"/>
          <w:szCs w:val="28"/>
          <w:highlight w:val="white"/>
        </w:rPr>
        <w:t xml:space="preserve">Điều 2: </w:t>
      </w:r>
      <w:r>
        <w:rPr>
          <w:rFonts w:ascii="Times New Roman" w:eastAsia="Times New Roman" w:hAnsi="Times New Roman" w:cs="Times New Roman"/>
          <w:sz w:val="28"/>
          <w:szCs w:val="28"/>
          <w:highlight w:val="white"/>
        </w:rPr>
        <w:t xml:space="preserve">Hội đồng tư vấn của trường tổ chức hoạt động theo quy chế và kế hoạch </w:t>
      </w:r>
      <w:r>
        <w:rPr>
          <w:rFonts w:ascii="Times New Roman" w:eastAsia="Times New Roman" w:hAnsi="Times New Roman" w:cs="Times New Roman"/>
          <w:color w:val="000000"/>
          <w:sz w:val="28"/>
          <w:szCs w:val="28"/>
          <w:highlight w:val="white"/>
        </w:rPr>
        <w:t>của Hội đồng đã đề ra.</w:t>
      </w:r>
    </w:p>
    <w:p w14:paraId="1DF282A9" w14:textId="32DFDBC0" w:rsidR="00E236EE" w:rsidRDefault="00A11477" w:rsidP="00165412">
      <w:pPr>
        <w:spacing w:after="0" w:line="276" w:lineRule="auto"/>
        <w:ind w:firstLine="56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Điều 3: </w:t>
      </w:r>
      <w:r>
        <w:rPr>
          <w:rFonts w:ascii="Times New Roman" w:eastAsia="Times New Roman" w:hAnsi="Times New Roman" w:cs="Times New Roman"/>
          <w:color w:val="000000"/>
          <w:sz w:val="28"/>
          <w:szCs w:val="28"/>
          <w:highlight w:val="white"/>
        </w:rPr>
        <w:t>Các bộ phận có liên quan và các ông bà có tên trong quyết định chịu trách nhiệm thi hành quyết định này./.</w:t>
      </w: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E236EE" w14:paraId="1500282E" w14:textId="77777777">
        <w:tc>
          <w:tcPr>
            <w:tcW w:w="4675" w:type="dxa"/>
          </w:tcPr>
          <w:p w14:paraId="7B8B5266" w14:textId="77777777" w:rsidR="00E236EE" w:rsidRDefault="00A11477" w:rsidP="00165412">
            <w:pPr>
              <w:spacing w:line="276" w:lineRule="auto"/>
              <w:ind w:firstLine="567"/>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Nơi nhận:             </w:t>
            </w:r>
          </w:p>
          <w:p w14:paraId="2AE51E6C" w14:textId="77777777" w:rsidR="00E236EE" w:rsidRDefault="00A11477" w:rsidP="00165412">
            <w:pPr>
              <w:spacing w:line="276" w:lineRule="auto"/>
              <w:ind w:firstLine="567"/>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 Như điều 1</w:t>
            </w:r>
          </w:p>
          <w:p w14:paraId="32CCE961" w14:textId="77777777" w:rsidR="00E236EE" w:rsidRDefault="00A11477" w:rsidP="00165412">
            <w:pPr>
              <w:spacing w:line="276" w:lineRule="auto"/>
              <w:ind w:firstLine="56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highlight w:val="white"/>
              </w:rPr>
              <w:t xml:space="preserve">    - </w:t>
            </w:r>
            <w:r>
              <w:rPr>
                <w:rFonts w:ascii="Times New Roman" w:eastAsia="Times New Roman" w:hAnsi="Times New Roman" w:cs="Times New Roman"/>
                <w:color w:val="000000"/>
                <w:highlight w:val="white"/>
              </w:rPr>
              <w:t>Lưu VT</w:t>
            </w:r>
          </w:p>
          <w:p w14:paraId="7A220766" w14:textId="77777777" w:rsidR="00E236EE" w:rsidRDefault="00E236EE" w:rsidP="00165412">
            <w:pPr>
              <w:spacing w:line="276" w:lineRule="auto"/>
              <w:jc w:val="both"/>
              <w:rPr>
                <w:rFonts w:ascii="Times New Roman" w:eastAsia="Times New Roman" w:hAnsi="Times New Roman" w:cs="Times New Roman"/>
                <w:b/>
                <w:color w:val="000000"/>
                <w:sz w:val="28"/>
                <w:szCs w:val="28"/>
                <w:highlight w:val="white"/>
              </w:rPr>
            </w:pPr>
          </w:p>
        </w:tc>
        <w:tc>
          <w:tcPr>
            <w:tcW w:w="4675" w:type="dxa"/>
          </w:tcPr>
          <w:p w14:paraId="0682DA1B" w14:textId="77777777" w:rsidR="00E236EE" w:rsidRDefault="00A11477" w:rsidP="00165412">
            <w:pPr>
              <w:spacing w:line="276"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HIỆU TRƯỞNG</w:t>
            </w:r>
          </w:p>
          <w:p w14:paraId="64F5EFA2" w14:textId="77777777" w:rsidR="00E236EE" w:rsidRDefault="00E236EE" w:rsidP="00165412">
            <w:pPr>
              <w:spacing w:line="276" w:lineRule="auto"/>
              <w:jc w:val="center"/>
              <w:rPr>
                <w:rFonts w:ascii="Times New Roman" w:eastAsia="Times New Roman" w:hAnsi="Times New Roman" w:cs="Times New Roman"/>
                <w:b/>
                <w:color w:val="000000"/>
                <w:sz w:val="28"/>
                <w:szCs w:val="28"/>
                <w:highlight w:val="white"/>
              </w:rPr>
            </w:pPr>
          </w:p>
          <w:p w14:paraId="49F71209" w14:textId="77777777" w:rsidR="00E236EE" w:rsidRDefault="00E236EE" w:rsidP="00165412">
            <w:pPr>
              <w:spacing w:line="276" w:lineRule="auto"/>
              <w:jc w:val="center"/>
              <w:rPr>
                <w:rFonts w:ascii="Times New Roman" w:eastAsia="Times New Roman" w:hAnsi="Times New Roman" w:cs="Times New Roman"/>
                <w:b/>
                <w:color w:val="000000"/>
                <w:sz w:val="28"/>
                <w:szCs w:val="28"/>
                <w:highlight w:val="white"/>
              </w:rPr>
            </w:pPr>
          </w:p>
          <w:p w14:paraId="267BCA99" w14:textId="77777777" w:rsidR="00E236EE" w:rsidRDefault="00E236EE" w:rsidP="00165412">
            <w:pPr>
              <w:spacing w:line="276" w:lineRule="auto"/>
              <w:jc w:val="center"/>
              <w:rPr>
                <w:rFonts w:ascii="Times New Roman" w:eastAsia="Times New Roman" w:hAnsi="Times New Roman" w:cs="Times New Roman"/>
                <w:b/>
                <w:color w:val="000000"/>
                <w:sz w:val="28"/>
                <w:szCs w:val="28"/>
                <w:highlight w:val="white"/>
              </w:rPr>
            </w:pPr>
          </w:p>
          <w:p w14:paraId="76181590" w14:textId="77777777" w:rsidR="00E236EE" w:rsidRDefault="00A11477" w:rsidP="00165412">
            <w:pPr>
              <w:spacing w:line="276" w:lineRule="auto"/>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Lê Thị Thoa</w:t>
            </w:r>
          </w:p>
        </w:tc>
      </w:tr>
    </w:tbl>
    <w:p w14:paraId="421231B8" w14:textId="77777777" w:rsidR="00E236EE" w:rsidRDefault="00E236EE" w:rsidP="00165412">
      <w:pPr>
        <w:spacing w:after="0" w:line="276" w:lineRule="auto"/>
        <w:ind w:firstLine="567"/>
        <w:jc w:val="both"/>
        <w:rPr>
          <w:rFonts w:ascii="Times New Roman" w:eastAsia="Times New Roman" w:hAnsi="Times New Roman" w:cs="Times New Roman"/>
          <w:b/>
          <w:color w:val="000000"/>
          <w:sz w:val="28"/>
          <w:szCs w:val="28"/>
          <w:highlight w:val="white"/>
        </w:rPr>
      </w:pPr>
    </w:p>
    <w:p w14:paraId="4F0A44D9" w14:textId="77777777" w:rsidR="00E236EE" w:rsidRDefault="00E236EE">
      <w:pPr>
        <w:spacing w:after="120"/>
        <w:ind w:firstLine="567"/>
        <w:jc w:val="both"/>
        <w:rPr>
          <w:rFonts w:ascii="Times New Roman" w:eastAsia="Times New Roman" w:hAnsi="Times New Roman" w:cs="Times New Roman"/>
          <w:b/>
          <w:color w:val="000000"/>
          <w:sz w:val="28"/>
          <w:szCs w:val="28"/>
          <w:highlight w:val="white"/>
        </w:rPr>
      </w:pPr>
    </w:p>
    <w:p w14:paraId="58000CFA" w14:textId="77777777" w:rsidR="00E236EE" w:rsidRDefault="00E236EE">
      <w:pPr>
        <w:shd w:val="clear" w:color="auto" w:fill="FFFFFF"/>
        <w:spacing w:after="0" w:line="240" w:lineRule="auto"/>
        <w:ind w:left="57" w:right="57"/>
        <w:jc w:val="center"/>
        <w:rPr>
          <w:rFonts w:ascii="Times New Roman" w:eastAsia="Times New Roman" w:hAnsi="Times New Roman" w:cs="Times New Roman"/>
          <w:b/>
          <w:color w:val="000000"/>
          <w:sz w:val="28"/>
          <w:szCs w:val="28"/>
          <w:highlight w:val="white"/>
        </w:rPr>
      </w:pPr>
    </w:p>
    <w:p w14:paraId="14FEABFD" w14:textId="77777777" w:rsidR="00E236EE" w:rsidRDefault="00E236EE">
      <w:pPr>
        <w:shd w:val="clear" w:color="auto" w:fill="FFFFFF"/>
        <w:spacing w:after="0" w:line="240" w:lineRule="auto"/>
        <w:ind w:left="57" w:right="57"/>
        <w:jc w:val="center"/>
        <w:rPr>
          <w:rFonts w:ascii="Times New Roman" w:eastAsia="Times New Roman" w:hAnsi="Times New Roman" w:cs="Times New Roman"/>
          <w:b/>
          <w:color w:val="000000"/>
          <w:sz w:val="28"/>
          <w:szCs w:val="28"/>
          <w:highlight w:val="white"/>
        </w:rPr>
      </w:pPr>
    </w:p>
    <w:p w14:paraId="0918C23C" w14:textId="77777777" w:rsidR="00E236EE" w:rsidRDefault="00E236EE">
      <w:pPr>
        <w:shd w:val="clear" w:color="auto" w:fill="FFFFFF"/>
        <w:spacing w:after="0" w:line="240" w:lineRule="auto"/>
        <w:ind w:left="57" w:right="57"/>
        <w:jc w:val="center"/>
        <w:rPr>
          <w:rFonts w:ascii="Times New Roman" w:eastAsia="Times New Roman" w:hAnsi="Times New Roman" w:cs="Times New Roman"/>
          <w:b/>
          <w:color w:val="000000"/>
          <w:sz w:val="28"/>
          <w:szCs w:val="28"/>
          <w:highlight w:val="white"/>
        </w:rPr>
      </w:pPr>
    </w:p>
    <w:tbl>
      <w:tblPr>
        <w:tblStyle w:val="a1"/>
        <w:tblW w:w="11525" w:type="dxa"/>
        <w:tblInd w:w="-1212" w:type="dxa"/>
        <w:tblLayout w:type="fixed"/>
        <w:tblLook w:val="0400" w:firstRow="0" w:lastRow="0" w:firstColumn="0" w:lastColumn="0" w:noHBand="0" w:noVBand="1"/>
      </w:tblPr>
      <w:tblGrid>
        <w:gridCol w:w="4756"/>
        <w:gridCol w:w="286"/>
        <w:gridCol w:w="6483"/>
      </w:tblGrid>
      <w:tr w:rsidR="00E236EE" w14:paraId="6C0F69F5" w14:textId="77777777">
        <w:trPr>
          <w:trHeight w:val="852"/>
        </w:trPr>
        <w:tc>
          <w:tcPr>
            <w:tcW w:w="4756" w:type="dxa"/>
            <w:shd w:val="clear" w:color="auto" w:fill="auto"/>
            <w:tcMar>
              <w:top w:w="0" w:type="dxa"/>
              <w:left w:w="108" w:type="dxa"/>
              <w:bottom w:w="0" w:type="dxa"/>
              <w:right w:w="108" w:type="dxa"/>
            </w:tcMar>
          </w:tcPr>
          <w:p w14:paraId="15E0298D" w14:textId="0967F304" w:rsidR="00E236EE" w:rsidRDefault="00A11477" w:rsidP="0016541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szCs w:val="24"/>
              </w:rPr>
              <w:t xml:space="preserve">UBND </w:t>
            </w:r>
            <w:r w:rsidR="006E46EC">
              <w:rPr>
                <w:rFonts w:ascii="Times New Roman" w:eastAsia="Times New Roman" w:hAnsi="Times New Roman" w:cs="Times New Roman"/>
                <w:sz w:val="24"/>
                <w:szCs w:val="24"/>
              </w:rPr>
              <w:t>ĐẮK WIL</w:t>
            </w:r>
          </w:p>
          <w:p w14:paraId="53A6D113" w14:textId="3583446C" w:rsidR="00E236EE" w:rsidRDefault="00A11477" w:rsidP="00165412">
            <w:pPr>
              <w:spacing w:after="0"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TRƯỜNG </w:t>
            </w:r>
            <w:r w:rsidR="006E46EC">
              <w:rPr>
                <w:rFonts w:ascii="Times New Roman" w:eastAsia="Times New Roman" w:hAnsi="Times New Roman" w:cs="Times New Roman"/>
                <w:b/>
                <w:sz w:val="26"/>
                <w:szCs w:val="26"/>
              </w:rPr>
              <w:t>MẦM NON</w:t>
            </w:r>
            <w:r>
              <w:rPr>
                <w:rFonts w:ascii="Times New Roman" w:eastAsia="Times New Roman" w:hAnsi="Times New Roman" w:cs="Times New Roman"/>
                <w:b/>
                <w:sz w:val="26"/>
                <w:szCs w:val="26"/>
              </w:rPr>
              <w:t xml:space="preserve"> EA PÔ</w:t>
            </w:r>
            <w:r>
              <w:rPr>
                <w:noProof/>
              </w:rPr>
              <mc:AlternateContent>
                <mc:Choice Requires="wps">
                  <w:drawing>
                    <wp:anchor distT="0" distB="0" distL="114300" distR="114300" simplePos="0" relativeHeight="251661312" behindDoc="0" locked="0" layoutInCell="1" hidden="0" allowOverlap="1" wp14:anchorId="42018C06" wp14:editId="5065920D">
                      <wp:simplePos x="0" y="0"/>
                      <wp:positionH relativeFrom="column">
                        <wp:posOffset>1054100</wp:posOffset>
                      </wp:positionH>
                      <wp:positionV relativeFrom="paragraph">
                        <wp:posOffset>292100</wp:posOffset>
                      </wp:positionV>
                      <wp:extent cx="9525" cy="12700"/>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4612575" y="3775238"/>
                                <a:ext cx="146685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292100</wp:posOffset>
                      </wp:positionV>
                      <wp:extent cx="9525" cy="12700"/>
                      <wp:effectExtent b="0" l="0" r="0" t="0"/>
                      <wp:wrapNone/>
                      <wp:docPr id="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9525" cy="12700"/>
                              </a:xfrm>
                              <a:prstGeom prst="rect"/>
                              <a:ln/>
                            </pic:spPr>
                          </pic:pic>
                        </a:graphicData>
                      </a:graphic>
                    </wp:anchor>
                  </w:drawing>
                </mc:Fallback>
              </mc:AlternateContent>
            </w:r>
          </w:p>
        </w:tc>
        <w:tc>
          <w:tcPr>
            <w:tcW w:w="286" w:type="dxa"/>
            <w:shd w:val="clear" w:color="auto" w:fill="auto"/>
            <w:tcMar>
              <w:top w:w="0" w:type="dxa"/>
              <w:left w:w="108" w:type="dxa"/>
              <w:bottom w:w="0" w:type="dxa"/>
              <w:right w:w="108" w:type="dxa"/>
            </w:tcMar>
          </w:tcPr>
          <w:p w14:paraId="41AFB15A" w14:textId="77777777" w:rsidR="00E236EE" w:rsidRDefault="00A11477" w:rsidP="00165412">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6483" w:type="dxa"/>
            <w:shd w:val="clear" w:color="auto" w:fill="auto"/>
            <w:tcMar>
              <w:top w:w="0" w:type="dxa"/>
              <w:left w:w="108" w:type="dxa"/>
              <w:bottom w:w="0" w:type="dxa"/>
              <w:right w:w="108" w:type="dxa"/>
            </w:tcMar>
          </w:tcPr>
          <w:p w14:paraId="0C338F4F" w14:textId="77777777" w:rsidR="00E236EE" w:rsidRDefault="00A11477" w:rsidP="00165412">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HÒA XÃ HỘI CHỦ NGHĨA VIỆT NAM</w:t>
            </w:r>
          </w:p>
          <w:p w14:paraId="310D735C" w14:textId="77777777" w:rsidR="00E236EE" w:rsidRDefault="00A11477" w:rsidP="00165412">
            <w:pPr>
              <w:spacing w:after="0" w:line="276"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Độc lập - Tự do - Hạnh phúc</w:t>
            </w:r>
          </w:p>
        </w:tc>
      </w:tr>
      <w:tr w:rsidR="00E236EE" w:rsidRPr="006E46EC" w14:paraId="00947ADB" w14:textId="77777777">
        <w:trPr>
          <w:trHeight w:val="435"/>
        </w:trPr>
        <w:tc>
          <w:tcPr>
            <w:tcW w:w="4756" w:type="dxa"/>
            <w:shd w:val="clear" w:color="auto" w:fill="auto"/>
            <w:tcMar>
              <w:top w:w="0" w:type="dxa"/>
              <w:left w:w="108" w:type="dxa"/>
              <w:bottom w:w="0" w:type="dxa"/>
              <w:right w:w="108" w:type="dxa"/>
            </w:tcMar>
          </w:tcPr>
          <w:p w14:paraId="2660DE88" w14:textId="5F52825C" w:rsidR="00E236EE" w:rsidRPr="006E46EC" w:rsidRDefault="006E46EC" w:rsidP="00165412">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11477" w:rsidRPr="006E46EC">
              <w:rPr>
                <w:rFonts w:ascii="Times New Roman" w:eastAsia="Times New Roman" w:hAnsi="Times New Roman" w:cs="Times New Roman"/>
                <w:sz w:val="26"/>
                <w:szCs w:val="26"/>
              </w:rPr>
              <w:t xml:space="preserve">Số </w:t>
            </w:r>
            <w:r>
              <w:rPr>
                <w:rFonts w:ascii="Times New Roman" w:eastAsia="Times New Roman" w:hAnsi="Times New Roman" w:cs="Times New Roman"/>
                <w:sz w:val="26"/>
                <w:szCs w:val="26"/>
              </w:rPr>
              <w:t xml:space="preserve">   </w:t>
            </w:r>
            <w:r w:rsidR="00A11477" w:rsidRPr="006E46EC">
              <w:rPr>
                <w:rFonts w:ascii="Times New Roman" w:eastAsia="Times New Roman" w:hAnsi="Times New Roman" w:cs="Times New Roman"/>
                <w:sz w:val="26"/>
                <w:szCs w:val="26"/>
              </w:rPr>
              <w:t>/QC- M</w:t>
            </w:r>
            <w:r>
              <w:rPr>
                <w:rFonts w:ascii="Times New Roman" w:eastAsia="Times New Roman" w:hAnsi="Times New Roman" w:cs="Times New Roman"/>
                <w:sz w:val="26"/>
                <w:szCs w:val="26"/>
              </w:rPr>
              <w:t>N</w:t>
            </w:r>
            <w:r w:rsidR="00A11477" w:rsidRPr="006E46EC">
              <w:rPr>
                <w:rFonts w:ascii="Times New Roman" w:eastAsia="Times New Roman" w:hAnsi="Times New Roman" w:cs="Times New Roman"/>
                <w:sz w:val="26"/>
                <w:szCs w:val="26"/>
              </w:rPr>
              <w:t xml:space="preserve">EAP           </w:t>
            </w:r>
          </w:p>
        </w:tc>
        <w:tc>
          <w:tcPr>
            <w:tcW w:w="286" w:type="dxa"/>
            <w:shd w:val="clear" w:color="auto" w:fill="auto"/>
            <w:tcMar>
              <w:top w:w="0" w:type="dxa"/>
              <w:left w:w="108" w:type="dxa"/>
              <w:bottom w:w="0" w:type="dxa"/>
              <w:right w:w="108" w:type="dxa"/>
            </w:tcMar>
          </w:tcPr>
          <w:p w14:paraId="6D45CB10" w14:textId="77777777" w:rsidR="00E236EE" w:rsidRPr="006E46EC" w:rsidRDefault="00A11477" w:rsidP="00165412">
            <w:pPr>
              <w:spacing w:after="0" w:line="276" w:lineRule="auto"/>
              <w:jc w:val="center"/>
              <w:rPr>
                <w:rFonts w:ascii="Times New Roman" w:eastAsia="Times New Roman" w:hAnsi="Times New Roman" w:cs="Times New Roman"/>
                <w:sz w:val="26"/>
                <w:szCs w:val="26"/>
              </w:rPr>
            </w:pPr>
            <w:r w:rsidRPr="006E46EC">
              <w:rPr>
                <w:rFonts w:ascii="Times New Roman" w:eastAsia="Times New Roman" w:hAnsi="Times New Roman" w:cs="Times New Roman"/>
                <w:sz w:val="26"/>
                <w:szCs w:val="26"/>
              </w:rPr>
              <w:t> </w:t>
            </w:r>
          </w:p>
        </w:tc>
        <w:tc>
          <w:tcPr>
            <w:tcW w:w="6483" w:type="dxa"/>
            <w:shd w:val="clear" w:color="auto" w:fill="auto"/>
            <w:tcMar>
              <w:top w:w="0" w:type="dxa"/>
              <w:left w:w="108" w:type="dxa"/>
              <w:bottom w:w="0" w:type="dxa"/>
              <w:right w:w="108" w:type="dxa"/>
            </w:tcMar>
          </w:tcPr>
          <w:p w14:paraId="298C25D7" w14:textId="31F3D1CF" w:rsidR="00E236EE" w:rsidRPr="006E46EC" w:rsidRDefault="00A11477" w:rsidP="00165412">
            <w:pPr>
              <w:spacing w:after="0" w:line="276" w:lineRule="auto"/>
              <w:jc w:val="center"/>
              <w:rPr>
                <w:rFonts w:ascii="Times New Roman" w:eastAsia="Times New Roman" w:hAnsi="Times New Roman" w:cs="Times New Roman"/>
                <w:sz w:val="26"/>
                <w:szCs w:val="26"/>
              </w:rPr>
            </w:pPr>
            <w:r w:rsidRPr="006E46EC">
              <w:rPr>
                <w:rFonts w:ascii="Times New Roman" w:eastAsia="Times New Roman" w:hAnsi="Times New Roman" w:cs="Times New Roman"/>
                <w:i/>
                <w:sz w:val="26"/>
                <w:szCs w:val="26"/>
              </w:rPr>
              <w:t xml:space="preserve">                   </w:t>
            </w:r>
            <w:r w:rsidR="006E46EC">
              <w:rPr>
                <w:rFonts w:ascii="Times New Roman" w:eastAsia="Times New Roman" w:hAnsi="Times New Roman" w:cs="Times New Roman"/>
                <w:i/>
                <w:sz w:val="26"/>
                <w:szCs w:val="26"/>
              </w:rPr>
              <w:t>Đắk Wil</w:t>
            </w:r>
            <w:r w:rsidRPr="006E46EC">
              <w:rPr>
                <w:rFonts w:ascii="Times New Roman" w:eastAsia="Times New Roman" w:hAnsi="Times New Roman" w:cs="Times New Roman"/>
                <w:i/>
                <w:sz w:val="26"/>
                <w:szCs w:val="26"/>
              </w:rPr>
              <w:t xml:space="preserve">, ngày </w:t>
            </w:r>
            <w:r w:rsidR="006E46EC">
              <w:rPr>
                <w:rFonts w:ascii="Times New Roman" w:eastAsia="Times New Roman" w:hAnsi="Times New Roman" w:cs="Times New Roman"/>
                <w:i/>
                <w:sz w:val="26"/>
                <w:szCs w:val="26"/>
              </w:rPr>
              <w:t>30</w:t>
            </w:r>
            <w:r w:rsidRPr="006E46EC">
              <w:rPr>
                <w:rFonts w:ascii="Times New Roman" w:eastAsia="Times New Roman" w:hAnsi="Times New Roman" w:cs="Times New Roman"/>
                <w:i/>
                <w:sz w:val="26"/>
                <w:szCs w:val="26"/>
              </w:rPr>
              <w:t xml:space="preserve"> tháng </w:t>
            </w:r>
            <w:r w:rsidR="006E46EC">
              <w:rPr>
                <w:rFonts w:ascii="Times New Roman" w:eastAsia="Times New Roman" w:hAnsi="Times New Roman" w:cs="Times New Roman"/>
                <w:i/>
                <w:sz w:val="26"/>
                <w:szCs w:val="26"/>
              </w:rPr>
              <w:t>12</w:t>
            </w:r>
            <w:r w:rsidRPr="006E46EC">
              <w:rPr>
                <w:rFonts w:ascii="Times New Roman" w:eastAsia="Times New Roman" w:hAnsi="Times New Roman" w:cs="Times New Roman"/>
                <w:i/>
                <w:sz w:val="26"/>
                <w:szCs w:val="26"/>
              </w:rPr>
              <w:t xml:space="preserve"> năm 202</w:t>
            </w:r>
            <w:r w:rsidR="006E46EC">
              <w:rPr>
                <w:rFonts w:ascii="Times New Roman" w:eastAsia="Times New Roman" w:hAnsi="Times New Roman" w:cs="Times New Roman"/>
                <w:i/>
                <w:sz w:val="26"/>
                <w:szCs w:val="26"/>
              </w:rPr>
              <w:t>5</w:t>
            </w:r>
          </w:p>
        </w:tc>
      </w:tr>
    </w:tbl>
    <w:p w14:paraId="5B39DD8D" w14:textId="77777777" w:rsidR="00E236EE" w:rsidRPr="006E46EC" w:rsidRDefault="00E236EE" w:rsidP="00165412">
      <w:pPr>
        <w:shd w:val="clear" w:color="auto" w:fill="FFFFFF"/>
        <w:spacing w:after="0" w:line="276" w:lineRule="auto"/>
        <w:ind w:left="57" w:right="57"/>
        <w:jc w:val="center"/>
        <w:rPr>
          <w:rFonts w:ascii="Times New Roman" w:eastAsia="Times New Roman" w:hAnsi="Times New Roman" w:cs="Times New Roman"/>
          <w:b/>
          <w:color w:val="000000"/>
          <w:sz w:val="26"/>
          <w:szCs w:val="26"/>
          <w:highlight w:val="white"/>
        </w:rPr>
      </w:pPr>
    </w:p>
    <w:p w14:paraId="55F55AB1" w14:textId="77777777" w:rsidR="00E236EE" w:rsidRDefault="00A11477" w:rsidP="00165412">
      <w:pPr>
        <w:shd w:val="clear" w:color="auto" w:fill="FFFFFF"/>
        <w:spacing w:after="0" w:line="276" w:lineRule="auto"/>
        <w:ind w:left="57" w:right="57"/>
        <w:jc w:val="center"/>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QUY CHẾ</w:t>
      </w:r>
    </w:p>
    <w:p w14:paraId="40A50FE4" w14:textId="50B452EB" w:rsidR="00E236EE" w:rsidRDefault="00A11477" w:rsidP="00165412">
      <w:pPr>
        <w:shd w:val="clear" w:color="auto" w:fill="FFFFFF"/>
        <w:spacing w:after="0" w:line="276" w:lineRule="auto"/>
        <w:ind w:left="57" w:right="57"/>
        <w:jc w:val="center"/>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 xml:space="preserve">Hoạt động của Hội đồng tư vấn Trường </w:t>
      </w:r>
      <w:r w:rsidR="006E46EC">
        <w:rPr>
          <w:rFonts w:ascii="Times New Roman" w:eastAsia="Times New Roman" w:hAnsi="Times New Roman" w:cs="Times New Roman"/>
          <w:b/>
          <w:color w:val="000000"/>
          <w:sz w:val="28"/>
          <w:szCs w:val="28"/>
          <w:highlight w:val="white"/>
        </w:rPr>
        <w:t>mầm non</w:t>
      </w:r>
      <w:r>
        <w:rPr>
          <w:rFonts w:ascii="Times New Roman" w:eastAsia="Times New Roman" w:hAnsi="Times New Roman" w:cs="Times New Roman"/>
          <w:b/>
          <w:color w:val="000000"/>
          <w:sz w:val="28"/>
          <w:szCs w:val="28"/>
          <w:highlight w:val="white"/>
        </w:rPr>
        <w:t xml:space="preserve"> Ea pô</w:t>
      </w:r>
    </w:p>
    <w:p w14:paraId="175F84A2" w14:textId="1AA4E9AF" w:rsidR="00E236EE" w:rsidRDefault="00A11477" w:rsidP="00165412">
      <w:pPr>
        <w:shd w:val="clear" w:color="auto" w:fill="FFFFFF"/>
        <w:spacing w:after="0" w:line="276" w:lineRule="auto"/>
        <w:ind w:left="57" w:right="57"/>
        <w:jc w:val="center"/>
        <w:rPr>
          <w:rFonts w:ascii="Times New Roman" w:eastAsia="Times New Roman" w:hAnsi="Times New Roman" w:cs="Times New Roman"/>
          <w:color w:val="333333"/>
          <w:sz w:val="20"/>
          <w:szCs w:val="20"/>
        </w:rPr>
      </w:pPr>
      <w:r>
        <w:rPr>
          <w:rFonts w:ascii="Times New Roman" w:eastAsia="Times New Roman" w:hAnsi="Times New Roman" w:cs="Times New Roman"/>
          <w:i/>
          <w:color w:val="000000"/>
          <w:sz w:val="28"/>
          <w:szCs w:val="28"/>
          <w:highlight w:val="white"/>
        </w:rPr>
        <w:t xml:space="preserve">(Ban hành kèm theo Quyết định số </w:t>
      </w:r>
      <w:r w:rsidR="006E46EC">
        <w:rPr>
          <w:rFonts w:ascii="Times New Roman" w:eastAsia="Times New Roman" w:hAnsi="Times New Roman" w:cs="Times New Roman"/>
          <w:i/>
          <w:sz w:val="28"/>
          <w:szCs w:val="28"/>
          <w:highlight w:val="white"/>
        </w:rPr>
        <w:t>46</w:t>
      </w:r>
      <w:r>
        <w:rPr>
          <w:rFonts w:ascii="Times New Roman" w:eastAsia="Times New Roman" w:hAnsi="Times New Roman" w:cs="Times New Roman"/>
          <w:i/>
          <w:color w:val="000000"/>
          <w:sz w:val="28"/>
          <w:szCs w:val="28"/>
          <w:highlight w:val="white"/>
        </w:rPr>
        <w:t>/QĐ-M</w:t>
      </w:r>
      <w:r w:rsidR="006E46EC">
        <w:rPr>
          <w:rFonts w:ascii="Times New Roman" w:eastAsia="Times New Roman" w:hAnsi="Times New Roman" w:cs="Times New Roman"/>
          <w:i/>
          <w:color w:val="000000"/>
          <w:sz w:val="28"/>
          <w:szCs w:val="28"/>
          <w:highlight w:val="white"/>
        </w:rPr>
        <w:t>N</w:t>
      </w:r>
      <w:r>
        <w:rPr>
          <w:rFonts w:ascii="Times New Roman" w:eastAsia="Times New Roman" w:hAnsi="Times New Roman" w:cs="Times New Roman"/>
          <w:i/>
          <w:color w:val="000000"/>
          <w:sz w:val="28"/>
          <w:szCs w:val="28"/>
          <w:highlight w:val="white"/>
        </w:rPr>
        <w:t xml:space="preserve">EP, ngày </w:t>
      </w:r>
      <w:r w:rsidR="006E46EC">
        <w:rPr>
          <w:rFonts w:ascii="Times New Roman" w:eastAsia="Times New Roman" w:hAnsi="Times New Roman" w:cs="Times New Roman"/>
          <w:i/>
          <w:sz w:val="28"/>
          <w:szCs w:val="28"/>
          <w:highlight w:val="white"/>
        </w:rPr>
        <w:t>30</w:t>
      </w:r>
      <w:r>
        <w:rPr>
          <w:rFonts w:ascii="Times New Roman" w:eastAsia="Times New Roman" w:hAnsi="Times New Roman" w:cs="Times New Roman"/>
          <w:i/>
          <w:color w:val="000000"/>
          <w:sz w:val="28"/>
          <w:szCs w:val="28"/>
          <w:highlight w:val="white"/>
        </w:rPr>
        <w:t>/</w:t>
      </w:r>
      <w:r w:rsidR="006E46EC">
        <w:rPr>
          <w:rFonts w:ascii="Times New Roman" w:eastAsia="Times New Roman" w:hAnsi="Times New Roman" w:cs="Times New Roman"/>
          <w:i/>
          <w:color w:val="000000"/>
          <w:sz w:val="28"/>
          <w:szCs w:val="28"/>
          <w:highlight w:val="white"/>
        </w:rPr>
        <w:t>12</w:t>
      </w:r>
      <w:r>
        <w:rPr>
          <w:rFonts w:ascii="Times New Roman" w:eastAsia="Times New Roman" w:hAnsi="Times New Roman" w:cs="Times New Roman"/>
          <w:i/>
          <w:color w:val="000000"/>
          <w:sz w:val="28"/>
          <w:szCs w:val="28"/>
          <w:highlight w:val="white"/>
        </w:rPr>
        <w:t>/202</w:t>
      </w:r>
      <w:r w:rsidR="006E46EC">
        <w:rPr>
          <w:rFonts w:ascii="Times New Roman" w:eastAsia="Times New Roman" w:hAnsi="Times New Roman" w:cs="Times New Roman"/>
          <w:i/>
          <w:color w:val="000000"/>
          <w:sz w:val="28"/>
          <w:szCs w:val="28"/>
          <w:highlight w:val="white"/>
        </w:rPr>
        <w:t>5</w:t>
      </w:r>
      <w:r>
        <w:rPr>
          <w:rFonts w:ascii="Times New Roman" w:eastAsia="Times New Roman" w:hAnsi="Times New Roman" w:cs="Times New Roman"/>
          <w:i/>
          <w:color w:val="333333"/>
          <w:sz w:val="20"/>
          <w:szCs w:val="20"/>
          <w:highlight w:val="white"/>
        </w:rPr>
        <w:t> </w:t>
      </w:r>
      <w:r>
        <w:rPr>
          <w:rFonts w:ascii="Times New Roman" w:eastAsia="Times New Roman" w:hAnsi="Times New Roman" w:cs="Times New Roman"/>
          <w:i/>
          <w:color w:val="000000"/>
          <w:sz w:val="28"/>
          <w:szCs w:val="28"/>
          <w:highlight w:val="white"/>
        </w:rPr>
        <w:t xml:space="preserve">của Trường </w:t>
      </w:r>
      <w:r w:rsidR="006E46EC">
        <w:rPr>
          <w:rFonts w:ascii="Times New Roman" w:eastAsia="Times New Roman" w:hAnsi="Times New Roman" w:cs="Times New Roman"/>
          <w:i/>
          <w:color w:val="000000"/>
          <w:sz w:val="28"/>
          <w:szCs w:val="28"/>
          <w:highlight w:val="white"/>
        </w:rPr>
        <w:t>mầm non</w:t>
      </w:r>
      <w:r>
        <w:rPr>
          <w:rFonts w:ascii="Times New Roman" w:eastAsia="Times New Roman" w:hAnsi="Times New Roman" w:cs="Times New Roman"/>
          <w:i/>
          <w:color w:val="000000"/>
          <w:sz w:val="28"/>
          <w:szCs w:val="28"/>
          <w:highlight w:val="white"/>
        </w:rPr>
        <w:t xml:space="preserve"> Ea Pô)</w:t>
      </w:r>
    </w:p>
    <w:p w14:paraId="466FF66B" w14:textId="77777777" w:rsidR="00E236EE" w:rsidRDefault="00E236EE" w:rsidP="00165412">
      <w:pPr>
        <w:shd w:val="clear" w:color="auto" w:fill="FFFFFF"/>
        <w:spacing w:after="0" w:line="276" w:lineRule="auto"/>
        <w:ind w:left="57" w:right="57"/>
        <w:jc w:val="center"/>
        <w:rPr>
          <w:rFonts w:ascii="Times New Roman" w:eastAsia="Times New Roman" w:hAnsi="Times New Roman" w:cs="Times New Roman"/>
          <w:b/>
          <w:color w:val="000000"/>
          <w:sz w:val="28"/>
          <w:szCs w:val="28"/>
          <w:highlight w:val="white"/>
        </w:rPr>
      </w:pPr>
    </w:p>
    <w:p w14:paraId="504D5038" w14:textId="77777777" w:rsidR="00E236EE" w:rsidRDefault="00A11477" w:rsidP="00165412">
      <w:pPr>
        <w:shd w:val="clear" w:color="auto" w:fill="FFFFFF"/>
        <w:spacing w:after="0" w:line="276" w:lineRule="auto"/>
        <w:ind w:left="57" w:right="57"/>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Chương I</w:t>
      </w:r>
    </w:p>
    <w:p w14:paraId="410B5D05" w14:textId="77777777" w:rsidR="00E236EE" w:rsidRDefault="00A11477" w:rsidP="00165412">
      <w:pPr>
        <w:shd w:val="clear" w:color="auto" w:fill="FFFFFF"/>
        <w:spacing w:after="0" w:line="276" w:lineRule="auto"/>
        <w:ind w:left="57" w:right="57"/>
        <w:jc w:val="center"/>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NHỮNG QUY ĐỊNH CHUNG</w:t>
      </w:r>
    </w:p>
    <w:p w14:paraId="6BFC5923"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bookmarkStart w:id="0" w:name="_heading=h.gjdgxs" w:colFirst="0" w:colLast="0"/>
      <w:bookmarkEnd w:id="0"/>
      <w:r>
        <w:rPr>
          <w:rFonts w:ascii="Times New Roman" w:eastAsia="Times New Roman" w:hAnsi="Times New Roman" w:cs="Times New Roman"/>
          <w:b/>
          <w:color w:val="000000"/>
          <w:sz w:val="28"/>
          <w:szCs w:val="28"/>
          <w:highlight w:val="white"/>
        </w:rPr>
        <w:t>         Điều 1. Cơ sở pháp lý để xây dựng quy chế:</w:t>
      </w:r>
    </w:p>
    <w:p w14:paraId="4AF48921" w14:textId="77777777" w:rsidR="00E236EE" w:rsidRDefault="00A11477" w:rsidP="00165412">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w:t>
      </w:r>
      <w:r>
        <w:rPr>
          <w:rFonts w:ascii="Times New Roman" w:eastAsia="Times New Roman" w:hAnsi="Times New Roman" w:cs="Times New Roman"/>
          <w:sz w:val="28"/>
          <w:szCs w:val="28"/>
        </w:rPr>
        <w:t>Căn cứ Thông tư số 52/2020/TT-BGDĐT, ngày 31 tháng 12 năm 2020 của Bộ giáo dục đào tạo Ban hành Điều lệ trường Mầm non;</w:t>
      </w:r>
    </w:p>
    <w:p w14:paraId="223D82BE" w14:textId="0E91F87F"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xml:space="preserve">        Căn cứ quy định về chức năng, nhiệm vụ và tình hình thực tế của Trường </w:t>
      </w:r>
      <w:r w:rsidR="006E46EC">
        <w:rPr>
          <w:rFonts w:ascii="Times New Roman" w:eastAsia="Times New Roman" w:hAnsi="Times New Roman" w:cs="Times New Roman"/>
          <w:color w:val="000000"/>
          <w:sz w:val="28"/>
          <w:szCs w:val="28"/>
          <w:highlight w:val="white"/>
        </w:rPr>
        <w:t>mầm non</w:t>
      </w:r>
      <w:r>
        <w:rPr>
          <w:rFonts w:ascii="Times New Roman" w:eastAsia="Times New Roman" w:hAnsi="Times New Roman" w:cs="Times New Roman"/>
          <w:color w:val="000000"/>
          <w:sz w:val="28"/>
          <w:szCs w:val="28"/>
          <w:highlight w:val="white"/>
        </w:rPr>
        <w:t xml:space="preserve"> Ea Pô.</w:t>
      </w:r>
    </w:p>
    <w:p w14:paraId="2CCD7F01"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         Điều 2. Mục đích xây dựng quy ch</w:t>
      </w:r>
      <w:r>
        <w:rPr>
          <w:rFonts w:ascii="Times New Roman" w:eastAsia="Times New Roman" w:hAnsi="Times New Roman" w:cs="Times New Roman"/>
          <w:b/>
          <w:color w:val="000000"/>
          <w:sz w:val="28"/>
          <w:szCs w:val="28"/>
          <w:highlight w:val="white"/>
        </w:rPr>
        <w:t>ế:</w:t>
      </w:r>
    </w:p>
    <w:p w14:paraId="628E03E1"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Mục đích thực hiện việc thống nhất về hoạt động tư vấn trong trường học. Đảm bảo tuân thủ đúng các quy định của pháp luật.</w:t>
      </w:r>
    </w:p>
    <w:p w14:paraId="7D37C99E" w14:textId="6A48E6E0"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xml:space="preserve">         Phòng ngừa, hỗ trợ và can thiệp (khi cần thiết) kịp thời, có hướng giải quyết phù hợp, giảm thiểu tác động tiêu </w:t>
      </w:r>
      <w:r>
        <w:rPr>
          <w:rFonts w:ascii="Times New Roman" w:eastAsia="Times New Roman" w:hAnsi="Times New Roman" w:cs="Times New Roman"/>
          <w:color w:val="000000"/>
          <w:sz w:val="28"/>
          <w:szCs w:val="28"/>
          <w:highlight w:val="white"/>
        </w:rPr>
        <w:t>cực có thể xảy ra</w:t>
      </w:r>
      <w:r>
        <w:rPr>
          <w:rFonts w:ascii="Times New Roman" w:eastAsia="Times New Roman" w:hAnsi="Times New Roman" w:cs="Times New Roman"/>
          <w:color w:val="000000"/>
          <w:sz w:val="28"/>
          <w:szCs w:val="28"/>
          <w:highlight w:val="white"/>
        </w:rPr>
        <w:t>; góp phần xây dựng môi trường giáo dục an toàn lành mạnh, thân thiện và phòng chống bạo lực học đường.</w:t>
      </w:r>
    </w:p>
    <w:p w14:paraId="603EAE67" w14:textId="10F6E200"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Hỗ trợ học sinh rèn kỹ năng sống; tăng cường ý chí, niềm tin, bản lĩnh, thái độ ứng xử phù hợp trong các mối quan hệ xã hội</w:t>
      </w:r>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 rèn luyện sức khỏe, thể chất và tinh thần, góp phần xây dựng và hoàn thiện nhân cách.</w:t>
      </w:r>
    </w:p>
    <w:p w14:paraId="5FB596EF"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         Điều 3. Nguyên tắc:</w:t>
      </w:r>
    </w:p>
    <w:p w14:paraId="546C2FC8"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1. Tư vấn là một hoạt động chuyên môn của CB,GV,NV,HS, phụ huynh tư vấn trường học nhằm mục đích hỗ trợ và can thiệp đói với các lĩ</w:t>
      </w:r>
      <w:r>
        <w:rPr>
          <w:rFonts w:ascii="Times New Roman" w:eastAsia="Times New Roman" w:hAnsi="Times New Roman" w:cs="Times New Roman"/>
          <w:color w:val="000000"/>
          <w:sz w:val="28"/>
          <w:szCs w:val="28"/>
          <w:highlight w:val="white"/>
        </w:rPr>
        <w:t>nh vực trong nhà trường khi gặp phải những khó khăn trong đời sống tâm lý. Bao gồm những khó khăn về xúc cảm, tình cảm, tâm lý, tinh thần trong đời sống hàng ngày, trong hành vi ứng xử, quan hệ bạn bè, đồng nghiệp, gia đình, công việc…Qua đó, giúp CB,GV,NV</w:t>
      </w:r>
      <w:r>
        <w:rPr>
          <w:rFonts w:ascii="Times New Roman" w:eastAsia="Times New Roman" w:hAnsi="Times New Roman" w:cs="Times New Roman"/>
          <w:color w:val="000000"/>
          <w:sz w:val="28"/>
          <w:szCs w:val="28"/>
          <w:highlight w:val="white"/>
        </w:rPr>
        <w:t>,HS, phụ huynh tìm được hướng giải quyết phù hợp và giúp ổn định đời sống tâm lý để có thể đạt được sự phát triển cao nhất và hiệu quả nhất.</w:t>
      </w:r>
    </w:p>
    <w:p w14:paraId="5571E725"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2. Công tác tư vấn trường học là hoạt động cần thiết nhằm hỗ trợ giải quyết các khó khăn trong đời sống tâ</w:t>
      </w:r>
      <w:r>
        <w:rPr>
          <w:rFonts w:ascii="Times New Roman" w:eastAsia="Times New Roman" w:hAnsi="Times New Roman" w:cs="Times New Roman"/>
          <w:color w:val="000000"/>
          <w:sz w:val="28"/>
          <w:szCs w:val="28"/>
          <w:highlight w:val="white"/>
        </w:rPr>
        <w:t xml:space="preserve">m lý một cách hiệu quả đồng thời cũng giúp phòng </w:t>
      </w:r>
      <w:r>
        <w:rPr>
          <w:rFonts w:ascii="Times New Roman" w:eastAsia="Times New Roman" w:hAnsi="Times New Roman" w:cs="Times New Roman"/>
          <w:color w:val="000000"/>
          <w:sz w:val="28"/>
          <w:szCs w:val="28"/>
          <w:highlight w:val="white"/>
        </w:rPr>
        <w:lastRenderedPageBreak/>
        <w:t>ngừa một cách hiệu quả và kịp thời những tác động tiêu cực có thể gây bất ổn, ảnh hưởng đến chất lượng cuộc sống và công việc của CB,GV,NV,HS, phụ huynh.</w:t>
      </w:r>
    </w:p>
    <w:p w14:paraId="0DBD47F7"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3. Công tác tư vấn trường học là trách nhiệm</w:t>
      </w:r>
      <w:r>
        <w:rPr>
          <w:rFonts w:ascii="Times New Roman" w:eastAsia="Times New Roman" w:hAnsi="Times New Roman" w:cs="Times New Roman"/>
          <w:color w:val="000000"/>
          <w:sz w:val="28"/>
          <w:szCs w:val="28"/>
          <w:highlight w:val="white"/>
        </w:rPr>
        <w:t xml:space="preserve"> của nhà trường, bao gồm cấp Chi bộ đảng, Ban Giám hiệu, các tổ chức đoàn thể, Ban đại diện CMHS, … Trong đó, Hội đồng tư vấn đóng vai trò chủ đạo và chủ động trong mối tương quan hỗ trợ và hợp tác với các lực lượng khác trong trường học, cụ thể là với giá</w:t>
      </w:r>
      <w:r>
        <w:rPr>
          <w:rFonts w:ascii="Times New Roman" w:eastAsia="Times New Roman" w:hAnsi="Times New Roman" w:cs="Times New Roman"/>
          <w:color w:val="000000"/>
          <w:sz w:val="28"/>
          <w:szCs w:val="28"/>
          <w:highlight w:val="white"/>
        </w:rPr>
        <w:t>o viên và phụ huynh.</w:t>
      </w:r>
    </w:p>
    <w:p w14:paraId="317E9A2F"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4. Đảm bảo quyền được tham gia, tự nguyện, tự chủ, tự quyết định của CB,GV,NV,HS, phụ huynh và tôn trọng, bảo mật thông tin trong các hoạt động tư vấn tâm lý cho người được tư vấn theo quy định của pháp luật.</w:t>
      </w:r>
    </w:p>
    <w:p w14:paraId="60EDD38A"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 xml:space="preserve">         Điều 4. </w:t>
      </w:r>
      <w:r>
        <w:rPr>
          <w:rFonts w:ascii="Times New Roman" w:eastAsia="Times New Roman" w:hAnsi="Times New Roman" w:cs="Times New Roman"/>
          <w:b/>
          <w:color w:val="000000"/>
          <w:sz w:val="28"/>
          <w:szCs w:val="28"/>
          <w:highlight w:val="white"/>
        </w:rPr>
        <w:t>Đối tượng áp dụng:</w:t>
      </w:r>
    </w:p>
    <w:p w14:paraId="1ED94680" w14:textId="349B9B4E"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xml:space="preserve">         Quy chế này áp dụng cho công tác tư vấn hỗ trợ CB,GV,NV,HS, phụ huynh tại trường </w:t>
      </w:r>
      <w:r w:rsidR="006E46EC">
        <w:rPr>
          <w:rFonts w:ascii="Times New Roman" w:eastAsia="Times New Roman" w:hAnsi="Times New Roman" w:cs="Times New Roman"/>
          <w:color w:val="000000"/>
          <w:sz w:val="28"/>
          <w:szCs w:val="28"/>
          <w:highlight w:val="white"/>
        </w:rPr>
        <w:t>mầm non</w:t>
      </w:r>
      <w:r>
        <w:rPr>
          <w:rFonts w:ascii="Times New Roman" w:eastAsia="Times New Roman" w:hAnsi="Times New Roman" w:cs="Times New Roman"/>
          <w:color w:val="000000"/>
          <w:sz w:val="28"/>
          <w:szCs w:val="28"/>
          <w:highlight w:val="white"/>
        </w:rPr>
        <w:t xml:space="preserve"> Ea Pô.</w:t>
      </w:r>
    </w:p>
    <w:p w14:paraId="10726F86" w14:textId="77777777" w:rsidR="00E236EE" w:rsidRDefault="00A11477" w:rsidP="00165412">
      <w:pPr>
        <w:shd w:val="clear" w:color="auto" w:fill="FFFFFF"/>
        <w:spacing w:after="0" w:line="276" w:lineRule="auto"/>
        <w:ind w:left="57" w:right="57"/>
        <w:jc w:val="center"/>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Chương II</w:t>
      </w:r>
    </w:p>
    <w:p w14:paraId="112D250D" w14:textId="77777777" w:rsidR="00E236EE" w:rsidRDefault="00A11477" w:rsidP="00165412">
      <w:pPr>
        <w:shd w:val="clear" w:color="auto" w:fill="FFFFFF"/>
        <w:spacing w:after="0" w:line="276" w:lineRule="auto"/>
        <w:ind w:left="57" w:right="57"/>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CÁN BỘ, GIÁO VIÊN LÀM CÔNG TÁC TƯ VẤN TÂM LÝ</w:t>
      </w:r>
    </w:p>
    <w:p w14:paraId="0BF30E23"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         Điều 5. Tiêu chuẩn của thành viên tư vấn:</w:t>
      </w:r>
    </w:p>
    <w:p w14:paraId="067200DA"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xml:space="preserve">         1. Có tinh thần </w:t>
      </w:r>
      <w:r>
        <w:rPr>
          <w:rFonts w:ascii="Times New Roman" w:eastAsia="Times New Roman" w:hAnsi="Times New Roman" w:cs="Times New Roman"/>
          <w:color w:val="000000"/>
          <w:sz w:val="28"/>
          <w:szCs w:val="28"/>
          <w:highlight w:val="white"/>
        </w:rPr>
        <w:t>yêu nước, trung thành với Tổ quốc, tận tụy phục vụ nhân dân, kiên định mục tiêu độc lập dân tộc và Chủ nghĩa xã hội, thực hiện tốt chủ trương, đường lối của Đảng, chính sách và pháp luật của Nhà nước, nhiệm vụ của ngành Giáo dục và Đào tạo.</w:t>
      </w:r>
    </w:p>
    <w:p w14:paraId="5E975E25"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2. Cần, kiệm, liêm, chính, chí công, vô tư. Có ý thức tổ chức kỷ luật, trung thực, không cơ hội; có lòng nhiệt tình, kiên trì, năng động, sáng tạo, có khả năng giao tiếp tốt, dễ cảm thông, dễ thuyết phục và được sự tín nhiệm của đồng nghiệp, cha m</w:t>
      </w:r>
      <w:r>
        <w:rPr>
          <w:rFonts w:ascii="Times New Roman" w:eastAsia="Times New Roman" w:hAnsi="Times New Roman" w:cs="Times New Roman"/>
          <w:color w:val="000000"/>
          <w:sz w:val="28"/>
          <w:szCs w:val="28"/>
          <w:highlight w:val="white"/>
        </w:rPr>
        <w:t>ẹ học sinh và học sinh.</w:t>
      </w:r>
    </w:p>
    <w:p w14:paraId="70039F0F"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3. Có trình độ hiểu biết về lý luận chính trị, quan điểm, đường lối của Đảng, chính sách và pháp luật của Nhà nước, mục tiêu và nhiệm vụ của ngành giáo dục và đào tạo.</w:t>
      </w:r>
    </w:p>
    <w:p w14:paraId="55F9F8AF"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4. Có trình độ chuyên môn đạt chuẩn theo qui đ</w:t>
      </w:r>
      <w:r>
        <w:rPr>
          <w:rFonts w:ascii="Times New Roman" w:eastAsia="Times New Roman" w:hAnsi="Times New Roman" w:cs="Times New Roman"/>
          <w:color w:val="000000"/>
          <w:sz w:val="28"/>
          <w:szCs w:val="28"/>
          <w:highlight w:val="white"/>
        </w:rPr>
        <w:t>ịnh của bậc mầm non, có kinh nghiệm và được đào tạo bồi dưỡng về chuyên môn nghiệp vụ tư vấn tâm lý, am hiểu lĩnh vực tâm lý lứa tuổi, có khả năng tham gia công tác tư vấn trường học.</w:t>
      </w:r>
    </w:p>
    <w:p w14:paraId="71C643B0"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xml:space="preserve">         5. Có kỹ năng và phương pháp công tác xã hội, có sức khoẻ tốt, </w:t>
      </w:r>
      <w:r>
        <w:rPr>
          <w:rFonts w:ascii="Times New Roman" w:eastAsia="Times New Roman" w:hAnsi="Times New Roman" w:cs="Times New Roman"/>
          <w:color w:val="000000"/>
          <w:sz w:val="28"/>
          <w:szCs w:val="28"/>
          <w:highlight w:val="white"/>
        </w:rPr>
        <w:t>có uy tín và được học sinh tin yêu.</w:t>
      </w:r>
    </w:p>
    <w:p w14:paraId="5E1FA947"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         Điều 6. Nhiệm vụ của thành viên tư vấn:</w:t>
      </w:r>
    </w:p>
    <w:p w14:paraId="7FADE9D2"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xml:space="preserve">         1. Thực hiện đầy đủ quyền và nghĩa vụ của giáo viên qui định trong Điều lệ trường tmầm non. Gương mẫu thực hiện nghĩa vụ công dân; chấp hành chủ trương, </w:t>
      </w:r>
      <w:r>
        <w:rPr>
          <w:rFonts w:ascii="Times New Roman" w:eastAsia="Times New Roman" w:hAnsi="Times New Roman" w:cs="Times New Roman"/>
          <w:color w:val="000000"/>
          <w:sz w:val="28"/>
          <w:szCs w:val="28"/>
          <w:highlight w:val="white"/>
        </w:rPr>
        <w:lastRenderedPageBreak/>
        <w:t>đường lối</w:t>
      </w:r>
      <w:r>
        <w:rPr>
          <w:rFonts w:ascii="Times New Roman" w:eastAsia="Times New Roman" w:hAnsi="Times New Roman" w:cs="Times New Roman"/>
          <w:color w:val="000000"/>
          <w:sz w:val="28"/>
          <w:szCs w:val="28"/>
          <w:highlight w:val="white"/>
        </w:rPr>
        <w:t>, chính sách của Đảng, pháp luật của Nhà nước và các quy định của nhà trường; chấp hành sự phân công và chỉ đạo của Thủ trưởng đơn vị.</w:t>
      </w:r>
    </w:p>
    <w:p w14:paraId="4DF0261C"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2. Tận tụy với công tác; xây dựng quan hệ lành mạnh với đồng nghiệp, cha mẹ học sinh và học sinh. Không ngừng họ</w:t>
      </w:r>
      <w:r>
        <w:rPr>
          <w:rFonts w:ascii="Times New Roman" w:eastAsia="Times New Roman" w:hAnsi="Times New Roman" w:cs="Times New Roman"/>
          <w:color w:val="000000"/>
          <w:sz w:val="28"/>
          <w:szCs w:val="28"/>
          <w:highlight w:val="white"/>
        </w:rPr>
        <w:t>c tập nâng cao trình độ chuyên môn, cập nhật diễn biến xã hội và am hiểu hoạt động giáo dục.</w:t>
      </w:r>
    </w:p>
    <w:p w14:paraId="10F2CDBA"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3. Tham mưu cho Hiệu trưởng về các nội dung liên quan đến công tác tư vấn trường học và chủ động thực hiện công tác theo phân công của lãnh đạo đơn vị, tr</w:t>
      </w:r>
      <w:r>
        <w:rPr>
          <w:rFonts w:ascii="Times New Roman" w:eastAsia="Times New Roman" w:hAnsi="Times New Roman" w:cs="Times New Roman"/>
          <w:color w:val="000000"/>
          <w:sz w:val="28"/>
          <w:szCs w:val="28"/>
          <w:highlight w:val="white"/>
        </w:rPr>
        <w:t>ong đó có 3 hình thức hoạt động cơ bản gồm:</w:t>
      </w:r>
    </w:p>
    <w:p w14:paraId="4DCB0BF8"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 Tư vấn trực tiếp cho giáo viên, cha mẹ học sinh bằng các hình thức: tư vấn cá nhân hoặc theo nhóm tại phòng tư vấn, hội trường hoặc tại gia đình…</w:t>
      </w:r>
    </w:p>
    <w:p w14:paraId="01971A2A"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 Tư vấn gián tiếp thông qua zalo, điện thoại,</w:t>
      </w:r>
    </w:p>
    <w:p w14:paraId="1CD37468"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 Tổ chức tập huấn về chuyên môn tư vấn, tâm lý, hướng nghiệp, cho cán bộ, giáo viên, nhân viên, cha mẹ học sinh.</w:t>
      </w:r>
    </w:p>
    <w:p w14:paraId="772587A1"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4. Phối hợp với các bộ phận trong nhà trường để làm tốt công tác tư vấn, đặc biệt với giáo viên. Thông qua hội đồng sư phạm, thành viên tư vấn trường học phát hiện của CB,GV,NV,HS, phụ huynh có những tình huống hoặc những vấn đề về tâm lý để chủ đ</w:t>
      </w:r>
      <w:r>
        <w:rPr>
          <w:rFonts w:ascii="Times New Roman" w:eastAsia="Times New Roman" w:hAnsi="Times New Roman" w:cs="Times New Roman"/>
          <w:color w:val="000000"/>
          <w:sz w:val="28"/>
          <w:szCs w:val="28"/>
          <w:highlight w:val="white"/>
        </w:rPr>
        <w:t>ộng xây dựng kế hoạch phòng ngừa và can thiệp kịp thời.</w:t>
      </w:r>
    </w:p>
    <w:p w14:paraId="75D12CA0"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xml:space="preserve">         5. Thực hiện kế hoạch tư vấn hàng năm bao gồm một số nội dung cơ bản sau: lịch trực phòng tư vấn; tổ chức các buổi tư vấn chuyên đề và chủ đề tập huấn cho giáo viên, cha mẹ học sinh, phù hợp </w:t>
      </w:r>
      <w:r>
        <w:rPr>
          <w:rFonts w:ascii="Times New Roman" w:eastAsia="Times New Roman" w:hAnsi="Times New Roman" w:cs="Times New Roman"/>
          <w:color w:val="000000"/>
          <w:sz w:val="28"/>
          <w:szCs w:val="28"/>
          <w:highlight w:val="white"/>
        </w:rPr>
        <w:t>với lịch của nhà trường và thực hiện các báo cáo theo qui định.</w:t>
      </w:r>
    </w:p>
    <w:p w14:paraId="74A9E564"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6. Không ngừng nâng cao tay nghề và cập nhật kiến thức xã hội, kiến thức về tâm lý học và công tác tư vấn trường học nhằm có thể đáp ứng tốt nhất yêu cầu của công tác tư vấn trường họ</w:t>
      </w:r>
      <w:r>
        <w:rPr>
          <w:rFonts w:ascii="Times New Roman" w:eastAsia="Times New Roman" w:hAnsi="Times New Roman" w:cs="Times New Roman"/>
          <w:color w:val="000000"/>
          <w:sz w:val="28"/>
          <w:szCs w:val="28"/>
          <w:highlight w:val="white"/>
        </w:rPr>
        <w:t>c.</w:t>
      </w:r>
    </w:p>
    <w:p w14:paraId="34D2237E"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7. Thực hiện các nội dung tư vấn tâm lý trong trường học:</w:t>
      </w:r>
    </w:p>
    <w:p w14:paraId="7CA85D7B"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a) Tư vấn tâm lý lứa tuổi, giới tính,  gia đình, sức khỏe phù hợp với lứa tuổi.</w:t>
      </w:r>
    </w:p>
    <w:p w14:paraId="6217272D"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xml:space="preserve">         b) Tư vấn, giáo dục kỹ năng, biện pháp ứng xử văn hóa, phòng, chống bạo lực, xâm hại và </w:t>
      </w:r>
      <w:r>
        <w:rPr>
          <w:rFonts w:ascii="Times New Roman" w:eastAsia="Times New Roman" w:hAnsi="Times New Roman" w:cs="Times New Roman"/>
          <w:color w:val="000000"/>
          <w:sz w:val="28"/>
          <w:szCs w:val="28"/>
          <w:highlight w:val="white"/>
        </w:rPr>
        <w:t>xây dựng môi trường giáo dục an toàn, lành mạnh, thân thiện.</w:t>
      </w:r>
    </w:p>
    <w:p w14:paraId="2D46CDFA"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c) Tư vấn tăng cường khả năng ứng phó, giải quyết vấn đề phát sinh trong mối quan hệ gia đình, bạn bè, đồng nghiệp và các mối quan hệ xã hội khác.</w:t>
      </w:r>
    </w:p>
    <w:p w14:paraId="1058C77D"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d) Tư vấn kỹ năng, phương pháp</w:t>
      </w:r>
      <w:r>
        <w:rPr>
          <w:rFonts w:ascii="Times New Roman" w:eastAsia="Times New Roman" w:hAnsi="Times New Roman" w:cs="Times New Roman"/>
          <w:color w:val="000000"/>
          <w:sz w:val="28"/>
          <w:szCs w:val="28"/>
          <w:highlight w:val="white"/>
        </w:rPr>
        <w:t xml:space="preserve"> học tập hiệu quả và định hướng nghề nghiệp.</w:t>
      </w:r>
    </w:p>
    <w:p w14:paraId="38E9CDD1"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         Điều 7. Quyền của thành viên tư vấn:</w:t>
      </w:r>
    </w:p>
    <w:p w14:paraId="7C89A8BC"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1. Được thông tin đầy đủ, được đề xuất ý kiến với Chi bộ đảng, với lãnh đạo đơn vị về chủ trương, kế hoạch hoặc các hoạt động cụ thể của trường có liên quan</w:t>
      </w:r>
      <w:r>
        <w:rPr>
          <w:rFonts w:ascii="Times New Roman" w:eastAsia="Times New Roman" w:hAnsi="Times New Roman" w:cs="Times New Roman"/>
          <w:color w:val="000000"/>
          <w:sz w:val="28"/>
          <w:szCs w:val="28"/>
          <w:highlight w:val="white"/>
        </w:rPr>
        <w:t xml:space="preserve"> đến công tác tư vấn.</w:t>
      </w:r>
    </w:p>
    <w:p w14:paraId="481B1E05"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lastRenderedPageBreak/>
        <w:t>         2. Được bố trí thời gian, phòng tư vấn thích hợp và tạo điều kiện thuận lợi để tổ chức và tham gia các hoạt động.</w:t>
      </w:r>
    </w:p>
    <w:p w14:paraId="535B8B0B"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3. Được ưu tiên học tập, bồi dưỡng nâng cao trình độ chuyên môn, nghiệp vụ, kiến thức kinh tế, văn hoá</w:t>
      </w:r>
      <w:r>
        <w:rPr>
          <w:rFonts w:ascii="Times New Roman" w:eastAsia="Times New Roman" w:hAnsi="Times New Roman" w:cs="Times New Roman"/>
          <w:color w:val="000000"/>
          <w:sz w:val="28"/>
          <w:szCs w:val="28"/>
          <w:highlight w:val="white"/>
        </w:rPr>
        <w:t>, xã hội,… để phục vụ tốt nhất cho công tác tư vấn.</w:t>
      </w:r>
    </w:p>
    <w:p w14:paraId="79F20E0B" w14:textId="77777777" w:rsidR="00E236EE" w:rsidRDefault="00A11477" w:rsidP="00165412">
      <w:pPr>
        <w:shd w:val="clear" w:color="auto" w:fill="FFFFFF"/>
        <w:spacing w:after="0" w:line="276" w:lineRule="auto"/>
        <w:ind w:left="57" w:right="57"/>
        <w:jc w:val="center"/>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Chương III</w:t>
      </w:r>
    </w:p>
    <w:p w14:paraId="5611AF29" w14:textId="77777777" w:rsidR="00E236EE" w:rsidRDefault="00A11477" w:rsidP="00165412">
      <w:pPr>
        <w:shd w:val="clear" w:color="auto" w:fill="FFFFFF"/>
        <w:spacing w:after="0" w:line="276" w:lineRule="auto"/>
        <w:ind w:left="57" w:right="57"/>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CÔNG TÁC TƯ VẤN TÂM LÝ TRƯỜNG HỌC</w:t>
      </w:r>
    </w:p>
    <w:p w14:paraId="7F7998C6" w14:textId="77777777" w:rsidR="00E236EE" w:rsidRDefault="00A11477" w:rsidP="00165412">
      <w:pPr>
        <w:shd w:val="clear" w:color="auto" w:fill="FFFFFF"/>
        <w:spacing w:after="0" w:line="276" w:lineRule="auto"/>
        <w:ind w:left="57" w:right="57"/>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         Điều 6. Đào tạo, bồi dưỡng:</w:t>
      </w:r>
    </w:p>
    <w:p w14:paraId="76E6DECF"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1. Hằng năm, khi lập kế hoạch đào tạo, bồi dưỡng, nâng cao trình độ cán bộ của đơn vị, chi bộ đảng, Hiệu trưởng có trách nhiệm xem xét, ưu tiên cho thành viên tư vấn được tham gia các lớp học phù hợp với yêu cầu của công tác.</w:t>
      </w:r>
    </w:p>
    <w:p w14:paraId="11FEA735"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2. Hiệu trưở</w:t>
      </w:r>
      <w:r>
        <w:rPr>
          <w:rFonts w:ascii="Times New Roman" w:eastAsia="Times New Roman" w:hAnsi="Times New Roman" w:cs="Times New Roman"/>
          <w:color w:val="000000"/>
          <w:sz w:val="28"/>
          <w:szCs w:val="28"/>
          <w:highlight w:val="white"/>
        </w:rPr>
        <w:t>ng tạo điều kiện thuận lợi để thành viên tư vấn tham gia các chương trình tập huấn, bồi dưỡng theo yêu cầu của các cơ quan cấp trên.</w:t>
      </w:r>
    </w:p>
    <w:p w14:paraId="71616767"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         Điều 7. Thời gian làm việc của Hội đồng tư vấn:</w:t>
      </w:r>
    </w:p>
    <w:p w14:paraId="40C8E1BD"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xml:space="preserve">         1. Hội đồng tư vấn phải tạo điều kiện để liên hệ được thu</w:t>
      </w:r>
      <w:r>
        <w:rPr>
          <w:rFonts w:ascii="Times New Roman" w:eastAsia="Times New Roman" w:hAnsi="Times New Roman" w:cs="Times New Roman"/>
          <w:color w:val="000000"/>
          <w:sz w:val="28"/>
          <w:szCs w:val="28"/>
          <w:highlight w:val="white"/>
        </w:rPr>
        <w:t>ận lợi cha mẹ học sinh và giáo viên trong tất cả thời gian có thể, gồm: Gặp trực tiếp; trả lời thư điện tử của các đối tượng CMHS khi điện thoại trực tiếp; hoặc được phân công trả lời thư điện tử… .</w:t>
      </w:r>
    </w:p>
    <w:p w14:paraId="7588EB4B"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3. Ngoài ra, Hội đồng tư vấn chủ động lên lịch t</w:t>
      </w:r>
      <w:r>
        <w:rPr>
          <w:rFonts w:ascii="Times New Roman" w:eastAsia="Times New Roman" w:hAnsi="Times New Roman" w:cs="Times New Roman"/>
          <w:color w:val="000000"/>
          <w:sz w:val="28"/>
          <w:szCs w:val="28"/>
          <w:highlight w:val="white"/>
        </w:rPr>
        <w:t xml:space="preserve">ư vấn vào chiều thứ sáu hàng tuần; tổ chức báo cáo chuyên đề tại tại văn phòng, tổ chức tập huấn chuyên đề cho cha mẹ học sinh hoặc giáo viên về tâm lý, giáo dục học sinh,… </w:t>
      </w:r>
    </w:p>
    <w:p w14:paraId="20B7A212"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b/>
          <w:color w:val="333333"/>
          <w:sz w:val="20"/>
          <w:szCs w:val="20"/>
          <w:highlight w:val="white"/>
        </w:rPr>
        <w:t>         </w:t>
      </w:r>
      <w:r>
        <w:rPr>
          <w:rFonts w:ascii="Times New Roman" w:eastAsia="Times New Roman" w:hAnsi="Times New Roman" w:cs="Times New Roman"/>
          <w:b/>
          <w:color w:val="000000"/>
          <w:sz w:val="28"/>
          <w:szCs w:val="28"/>
          <w:highlight w:val="white"/>
        </w:rPr>
        <w:t>Điều 8. Cơ sở vật chất phòng tư vấn:</w:t>
      </w:r>
    </w:p>
    <w:p w14:paraId="3FD14FE6"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1. Nhà trường cho phép Bộ p</w:t>
      </w:r>
      <w:r>
        <w:rPr>
          <w:rFonts w:ascii="Times New Roman" w:eastAsia="Times New Roman" w:hAnsi="Times New Roman" w:cs="Times New Roman"/>
          <w:color w:val="000000"/>
          <w:sz w:val="28"/>
          <w:szCs w:val="28"/>
          <w:highlight w:val="white"/>
        </w:rPr>
        <w:t>hận làm công tác tư vấn sử dụng văn phòng, phòng y tế khi thực hiện công tác tư vấn nhằm đảm bảo tư vấn riêng biệt.</w:t>
      </w:r>
    </w:p>
    <w:p w14:paraId="5BF30FB5"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2. Bộ phận hành chính thường xuyên trang bị CSVC cho hội đồng tư vấn làm việc hiệu quả.</w:t>
      </w:r>
    </w:p>
    <w:p w14:paraId="16AE74D6" w14:textId="77777777" w:rsidR="00E236EE" w:rsidRDefault="00A11477" w:rsidP="00165412">
      <w:pPr>
        <w:shd w:val="clear" w:color="auto" w:fill="FFFFFF"/>
        <w:spacing w:after="0" w:line="276" w:lineRule="auto"/>
        <w:ind w:left="57" w:right="57"/>
        <w:jc w:val="center"/>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Chương IV</w:t>
      </w:r>
    </w:p>
    <w:p w14:paraId="3DC506AA" w14:textId="77777777" w:rsidR="00E236EE" w:rsidRDefault="00A11477" w:rsidP="00165412">
      <w:pPr>
        <w:shd w:val="clear" w:color="auto" w:fill="FFFFFF"/>
        <w:spacing w:after="0" w:line="276" w:lineRule="auto"/>
        <w:ind w:left="57" w:right="57"/>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TỔ CHỨC THỰC HIỆN</w:t>
      </w:r>
    </w:p>
    <w:p w14:paraId="4A9D8831"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         Điều 9</w:t>
      </w:r>
      <w:r>
        <w:rPr>
          <w:rFonts w:ascii="Times New Roman" w:eastAsia="Times New Roman" w:hAnsi="Times New Roman" w:cs="Times New Roman"/>
          <w:b/>
          <w:color w:val="000000"/>
          <w:sz w:val="28"/>
          <w:szCs w:val="28"/>
          <w:highlight w:val="white"/>
        </w:rPr>
        <w:t>. Hiệu lực thi hành:</w:t>
      </w:r>
    </w:p>
    <w:p w14:paraId="187E90E0"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Quy chế hoạt động của Hội đồng tư vấn tâm lý học đường có hiệu lực kể từ ngày ký.</w:t>
      </w:r>
    </w:p>
    <w:p w14:paraId="4A88A961"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b/>
          <w:color w:val="000000"/>
          <w:sz w:val="28"/>
          <w:szCs w:val="28"/>
          <w:highlight w:val="white"/>
        </w:rPr>
        <w:t>         Điều 10. Tổ chức thực hiện:</w:t>
      </w:r>
    </w:p>
    <w:p w14:paraId="77D6DD6E"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a) Các thành viên của Hội đồng tư vấn có trách nhiệm thực hiện các hoạt động tư vấn đúng theo quy chế.</w:t>
      </w:r>
    </w:p>
    <w:p w14:paraId="08F9B415" w14:textId="77777777"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highlight w:val="white"/>
        </w:rPr>
        <w:t>         b) Tất cả CB, GV, NV có trách nhiệm phối kết hợp với Hội đồng tư vấn để hoàn thành nhiệm vụ được giao.</w:t>
      </w:r>
    </w:p>
    <w:p w14:paraId="6E7E4B7D" w14:textId="6CA4BC24" w:rsidR="00E236EE" w:rsidRDefault="00A11477" w:rsidP="00165412">
      <w:pPr>
        <w:shd w:val="clear" w:color="auto" w:fill="FFFFFF"/>
        <w:spacing w:after="0" w:line="276" w:lineRule="auto"/>
        <w:ind w:left="57" w:right="5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c) Việc thay đổi một số</w:t>
      </w:r>
      <w:r>
        <w:rPr>
          <w:rFonts w:ascii="Times New Roman" w:eastAsia="Times New Roman" w:hAnsi="Times New Roman" w:cs="Times New Roman"/>
          <w:color w:val="000000"/>
          <w:sz w:val="28"/>
          <w:szCs w:val="28"/>
          <w:highlight w:val="white"/>
        </w:rPr>
        <w:t xml:space="preserve"> nội dung trong qui chế này để phù hợp thực tế từng thời điểm phải được 2/3 thành viên Hội đồng tư vấn đề nghị ./.</w:t>
      </w:r>
    </w:p>
    <w:p w14:paraId="7E22EDA5" w14:textId="610735B8" w:rsidR="00E236EE" w:rsidRDefault="00E236EE">
      <w:pPr>
        <w:shd w:val="clear" w:color="auto" w:fill="FFFFFF"/>
        <w:spacing w:after="0" w:line="240" w:lineRule="auto"/>
        <w:ind w:left="57" w:right="57"/>
        <w:jc w:val="both"/>
        <w:rPr>
          <w:rFonts w:ascii="Times New Roman" w:eastAsia="Times New Roman" w:hAnsi="Times New Roman" w:cs="Times New Roman"/>
          <w:color w:val="000000"/>
          <w:sz w:val="28"/>
          <w:szCs w:val="28"/>
          <w:highlight w:val="white"/>
        </w:rPr>
      </w:pPr>
    </w:p>
    <w:tbl>
      <w:tblPr>
        <w:tblStyle w:val="a2"/>
        <w:tblW w:w="9348" w:type="dxa"/>
        <w:tblInd w:w="57"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2"/>
      </w:tblGrid>
      <w:tr w:rsidR="00E236EE" w14:paraId="74A5DABB" w14:textId="77777777">
        <w:tc>
          <w:tcPr>
            <w:tcW w:w="4676" w:type="dxa"/>
          </w:tcPr>
          <w:p w14:paraId="1D03E13C" w14:textId="77777777" w:rsidR="00E236EE" w:rsidRDefault="00A11477">
            <w:pPr>
              <w:ind w:right="57"/>
              <w:jc w:val="both"/>
              <w:rPr>
                <w:rFonts w:ascii="Times New Roman" w:eastAsia="Times New Roman" w:hAnsi="Times New Roman" w:cs="Times New Roman"/>
                <w:b/>
                <w:i/>
                <w:color w:val="333333"/>
                <w:sz w:val="24"/>
                <w:szCs w:val="24"/>
              </w:rPr>
            </w:pP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b/>
                <w:i/>
                <w:color w:val="333333"/>
                <w:sz w:val="24"/>
                <w:szCs w:val="24"/>
              </w:rPr>
              <w:t>Nơi nhận:</w:t>
            </w:r>
          </w:p>
          <w:p w14:paraId="38E46BE0" w14:textId="77904BAC" w:rsidR="00E236EE" w:rsidRDefault="00A11477">
            <w:pPr>
              <w:ind w:left="720" w:right="57"/>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Phòng </w:t>
            </w:r>
            <w:r w:rsidR="00DC4925">
              <w:rPr>
                <w:rFonts w:ascii="Times New Roman" w:eastAsia="Times New Roman" w:hAnsi="Times New Roman" w:cs="Times New Roman"/>
                <w:color w:val="333333"/>
              </w:rPr>
              <w:t>VH</w:t>
            </w:r>
            <w:r>
              <w:rPr>
                <w:rFonts w:ascii="Times New Roman" w:eastAsia="Times New Roman" w:hAnsi="Times New Roman" w:cs="Times New Roman"/>
                <w:color w:val="333333"/>
              </w:rPr>
              <w:t xml:space="preserve"> (để b/c)</w:t>
            </w:r>
          </w:p>
          <w:p w14:paraId="2E0B493E" w14:textId="77777777" w:rsidR="00E236EE" w:rsidRDefault="00A11477">
            <w:pPr>
              <w:pBdr>
                <w:top w:val="nil"/>
                <w:left w:val="nil"/>
                <w:bottom w:val="nil"/>
                <w:right w:val="nil"/>
                <w:between w:val="nil"/>
              </w:pBdr>
              <w:spacing w:line="259" w:lineRule="auto"/>
              <w:ind w:left="720" w:right="57"/>
              <w:jc w:val="both"/>
              <w:rPr>
                <w:rFonts w:ascii="Times New Roman" w:eastAsia="Times New Roman" w:hAnsi="Times New Roman" w:cs="Times New Roman"/>
                <w:color w:val="333333"/>
              </w:rPr>
            </w:pPr>
            <w:r>
              <w:rPr>
                <w:rFonts w:ascii="Times New Roman" w:eastAsia="Times New Roman" w:hAnsi="Times New Roman" w:cs="Times New Roman"/>
                <w:color w:val="333333"/>
              </w:rPr>
              <w:t>- Hội đồng tư vấn (th/h)</w:t>
            </w:r>
          </w:p>
          <w:p w14:paraId="02059356" w14:textId="77777777" w:rsidR="00E236EE" w:rsidRDefault="00A11477">
            <w:pPr>
              <w:pBdr>
                <w:top w:val="nil"/>
                <w:left w:val="nil"/>
                <w:bottom w:val="nil"/>
                <w:right w:val="nil"/>
                <w:between w:val="nil"/>
              </w:pBdr>
              <w:spacing w:line="259" w:lineRule="auto"/>
              <w:ind w:left="720" w:right="57"/>
              <w:jc w:val="both"/>
              <w:rPr>
                <w:rFonts w:ascii="Times New Roman" w:eastAsia="Times New Roman" w:hAnsi="Times New Roman" w:cs="Times New Roman"/>
                <w:color w:val="333333"/>
              </w:rPr>
            </w:pPr>
            <w:r>
              <w:rPr>
                <w:rFonts w:ascii="Times New Roman" w:eastAsia="Times New Roman" w:hAnsi="Times New Roman" w:cs="Times New Roman"/>
                <w:color w:val="333333"/>
              </w:rPr>
              <w:t>- CB,GV,NV (th/h)</w:t>
            </w:r>
          </w:p>
          <w:p w14:paraId="2AF20C7B" w14:textId="77777777" w:rsidR="00E236EE" w:rsidRDefault="00A11477">
            <w:pPr>
              <w:pBdr>
                <w:top w:val="nil"/>
                <w:left w:val="nil"/>
                <w:bottom w:val="nil"/>
                <w:right w:val="nil"/>
                <w:between w:val="nil"/>
              </w:pBdr>
              <w:spacing w:after="160" w:line="259" w:lineRule="auto"/>
              <w:ind w:left="720" w:right="57"/>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rPr>
              <w:t>- Lưu VT</w:t>
            </w:r>
          </w:p>
        </w:tc>
        <w:tc>
          <w:tcPr>
            <w:tcW w:w="4672" w:type="dxa"/>
          </w:tcPr>
          <w:p w14:paraId="22D5940B" w14:textId="77777777" w:rsidR="00E236EE" w:rsidRDefault="00A11477">
            <w:pPr>
              <w:ind w:right="57"/>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HIỆU TRƯỞNG</w:t>
            </w:r>
          </w:p>
          <w:p w14:paraId="769D2DCE" w14:textId="77777777" w:rsidR="00E236EE" w:rsidRDefault="00E236EE">
            <w:pPr>
              <w:ind w:right="57"/>
              <w:jc w:val="center"/>
              <w:rPr>
                <w:rFonts w:ascii="Times New Roman" w:eastAsia="Times New Roman" w:hAnsi="Times New Roman" w:cs="Times New Roman"/>
                <w:b/>
                <w:color w:val="333333"/>
                <w:sz w:val="28"/>
                <w:szCs w:val="28"/>
              </w:rPr>
            </w:pPr>
          </w:p>
          <w:p w14:paraId="06F32071" w14:textId="77777777" w:rsidR="00E236EE" w:rsidRDefault="00E236EE">
            <w:pPr>
              <w:ind w:right="57"/>
              <w:jc w:val="center"/>
              <w:rPr>
                <w:rFonts w:ascii="Times New Roman" w:eastAsia="Times New Roman" w:hAnsi="Times New Roman" w:cs="Times New Roman"/>
                <w:b/>
                <w:color w:val="333333"/>
                <w:sz w:val="28"/>
                <w:szCs w:val="28"/>
              </w:rPr>
            </w:pPr>
          </w:p>
          <w:p w14:paraId="3830320B" w14:textId="77777777" w:rsidR="00E236EE" w:rsidRDefault="00E236EE">
            <w:pPr>
              <w:ind w:right="57"/>
              <w:jc w:val="center"/>
              <w:rPr>
                <w:rFonts w:ascii="Times New Roman" w:eastAsia="Times New Roman" w:hAnsi="Times New Roman" w:cs="Times New Roman"/>
                <w:b/>
                <w:color w:val="333333"/>
                <w:sz w:val="28"/>
                <w:szCs w:val="28"/>
              </w:rPr>
            </w:pPr>
          </w:p>
          <w:p w14:paraId="160C73ED" w14:textId="77777777" w:rsidR="00E236EE" w:rsidRDefault="00E236EE">
            <w:pPr>
              <w:ind w:right="57"/>
              <w:jc w:val="center"/>
              <w:rPr>
                <w:rFonts w:ascii="Times New Roman" w:eastAsia="Times New Roman" w:hAnsi="Times New Roman" w:cs="Times New Roman"/>
                <w:b/>
                <w:color w:val="333333"/>
                <w:sz w:val="28"/>
                <w:szCs w:val="28"/>
              </w:rPr>
            </w:pPr>
          </w:p>
          <w:p w14:paraId="76C813A0" w14:textId="77777777" w:rsidR="00E236EE" w:rsidRDefault="00A11477">
            <w:pPr>
              <w:ind w:right="57"/>
              <w:jc w:val="center"/>
              <w:rPr>
                <w:rFonts w:ascii="Times New Roman" w:eastAsia="Times New Roman" w:hAnsi="Times New Roman" w:cs="Times New Roman"/>
                <w:color w:val="333333"/>
                <w:sz w:val="20"/>
                <w:szCs w:val="20"/>
              </w:rPr>
            </w:pPr>
            <w:r>
              <w:rPr>
                <w:rFonts w:ascii="Times New Roman" w:eastAsia="Times New Roman" w:hAnsi="Times New Roman" w:cs="Times New Roman"/>
                <w:b/>
                <w:color w:val="333333"/>
                <w:sz w:val="28"/>
                <w:szCs w:val="28"/>
              </w:rPr>
              <w:t>Lê Thị Thoa</w:t>
            </w:r>
          </w:p>
        </w:tc>
      </w:tr>
    </w:tbl>
    <w:p w14:paraId="19C530A5" w14:textId="77777777" w:rsidR="00E236EE" w:rsidRDefault="00E236EE">
      <w:pPr>
        <w:shd w:val="clear" w:color="auto" w:fill="FFFFFF"/>
        <w:spacing w:after="0" w:line="240" w:lineRule="auto"/>
        <w:ind w:left="57" w:right="57"/>
        <w:jc w:val="both"/>
        <w:rPr>
          <w:rFonts w:ascii="Times New Roman" w:eastAsia="Times New Roman" w:hAnsi="Times New Roman" w:cs="Times New Roman"/>
          <w:color w:val="333333"/>
          <w:sz w:val="20"/>
          <w:szCs w:val="20"/>
        </w:rPr>
      </w:pPr>
    </w:p>
    <w:p w14:paraId="3CE7F565" w14:textId="77777777" w:rsidR="00E236EE" w:rsidRDefault="00E236EE">
      <w:pPr>
        <w:shd w:val="clear" w:color="auto" w:fill="FFFFFF"/>
        <w:spacing w:after="0" w:line="240" w:lineRule="auto"/>
        <w:ind w:left="57" w:right="57"/>
        <w:jc w:val="center"/>
        <w:rPr>
          <w:rFonts w:ascii="Times New Roman" w:eastAsia="Times New Roman" w:hAnsi="Times New Roman" w:cs="Times New Roman"/>
          <w:color w:val="333333"/>
          <w:sz w:val="20"/>
          <w:szCs w:val="20"/>
        </w:rPr>
      </w:pPr>
    </w:p>
    <w:p w14:paraId="29BDFA29" w14:textId="77777777" w:rsidR="00E236EE" w:rsidRDefault="00E236EE">
      <w:pPr>
        <w:rPr>
          <w:rFonts w:ascii="Times New Roman" w:eastAsia="Times New Roman" w:hAnsi="Times New Roman" w:cs="Times New Roman"/>
        </w:rPr>
      </w:pPr>
    </w:p>
    <w:sectPr w:rsidR="00E236EE">
      <w:headerReference w:type="default" r:id="rId11"/>
      <w:pgSz w:w="12240" w:h="15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AF23" w14:textId="77777777" w:rsidR="00A11477" w:rsidRDefault="00A11477">
      <w:pPr>
        <w:spacing w:after="0" w:line="240" w:lineRule="auto"/>
      </w:pPr>
      <w:r>
        <w:separator/>
      </w:r>
    </w:p>
  </w:endnote>
  <w:endnote w:type="continuationSeparator" w:id="0">
    <w:p w14:paraId="1AA65A59" w14:textId="77777777" w:rsidR="00A11477" w:rsidRDefault="00A1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C8BD" w14:textId="77777777" w:rsidR="00A11477" w:rsidRDefault="00A11477">
      <w:pPr>
        <w:spacing w:after="0" w:line="240" w:lineRule="auto"/>
      </w:pPr>
      <w:r>
        <w:separator/>
      </w:r>
    </w:p>
  </w:footnote>
  <w:footnote w:type="continuationSeparator" w:id="0">
    <w:p w14:paraId="35913D3F" w14:textId="77777777" w:rsidR="00A11477" w:rsidRDefault="00A11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99D8" w14:textId="77777777" w:rsidR="00E236EE" w:rsidRDefault="00A1147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A173F">
      <w:rPr>
        <w:noProof/>
        <w:color w:val="000000"/>
      </w:rPr>
      <w:t>2</w:t>
    </w:r>
    <w:r>
      <w:rPr>
        <w:color w:val="000000"/>
      </w:rPr>
      <w:fldChar w:fldCharType="end"/>
    </w:r>
  </w:p>
  <w:p w14:paraId="1F1DEF8D" w14:textId="77777777" w:rsidR="00E236EE" w:rsidRDefault="00E236E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EE"/>
    <w:rsid w:val="00005778"/>
    <w:rsid w:val="00165412"/>
    <w:rsid w:val="006E46EC"/>
    <w:rsid w:val="007E7946"/>
    <w:rsid w:val="008A173F"/>
    <w:rsid w:val="00A11477"/>
    <w:rsid w:val="00DC4925"/>
    <w:rsid w:val="00E2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2CD4"/>
  <w15:docId w15:val="{8B7642D7-4592-43E2-999D-80C3CD29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77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DB77D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B77D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C5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880"/>
    <w:pPr>
      <w:ind w:left="720"/>
      <w:contextualSpacing/>
    </w:pPr>
  </w:style>
  <w:style w:type="paragraph" w:styleId="Header">
    <w:name w:val="header"/>
    <w:basedOn w:val="Normal"/>
    <w:link w:val="HeaderChar"/>
    <w:uiPriority w:val="99"/>
    <w:unhideWhenUsed/>
    <w:rsid w:val="00421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EB8"/>
  </w:style>
  <w:style w:type="paragraph" w:styleId="Footer">
    <w:name w:val="footer"/>
    <w:basedOn w:val="Normal"/>
    <w:link w:val="FooterChar"/>
    <w:uiPriority w:val="99"/>
    <w:unhideWhenUsed/>
    <w:rsid w:val="00421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E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NLhSMNMdacI7I7Ub5DFZIGXfg==">CgMxLjAyCGguZ2pkZ3hzOAByITFrSG12RFNHU3p5MTIyODhsaHBDMXd0SW5SeFpHWUIyTQ==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2022-08-10T03:40:00Z</dcterms:created>
  <dcterms:modified xsi:type="dcterms:W3CDTF">2025-12-30T03:24:00Z</dcterms:modified>
</cp:coreProperties>
</file>