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857B" w14:textId="77777777" w:rsidR="00C25AED" w:rsidRDefault="00C25AED">
      <w:pPr>
        <w:widowControl w:val="0"/>
        <w:pBdr>
          <w:top w:val="nil"/>
          <w:left w:val="nil"/>
          <w:bottom w:val="nil"/>
          <w:right w:val="nil"/>
          <w:between w:val="nil"/>
        </w:pBdr>
        <w:spacing w:line="276" w:lineRule="auto"/>
        <w:ind w:hanging="2"/>
        <w:rPr>
          <w:rFonts w:ascii="Arial" w:eastAsia="Arial" w:hAnsi="Arial" w:cs="Arial"/>
          <w:color w:val="000000"/>
          <w:sz w:val="22"/>
          <w:szCs w:val="22"/>
        </w:rPr>
      </w:pPr>
    </w:p>
    <w:tbl>
      <w:tblPr>
        <w:tblStyle w:val="a"/>
        <w:tblW w:w="11394" w:type="dxa"/>
        <w:tblInd w:w="-1320" w:type="dxa"/>
        <w:tblLayout w:type="fixed"/>
        <w:tblLook w:val="0000" w:firstRow="0" w:lastRow="0" w:firstColumn="0" w:lastColumn="0" w:noHBand="0" w:noVBand="0"/>
      </w:tblPr>
      <w:tblGrid>
        <w:gridCol w:w="4625"/>
        <w:gridCol w:w="286"/>
        <w:gridCol w:w="6483"/>
      </w:tblGrid>
      <w:tr w:rsidR="00C25AED" w14:paraId="1D179C9A" w14:textId="77777777">
        <w:trPr>
          <w:trHeight w:val="852"/>
        </w:trPr>
        <w:tc>
          <w:tcPr>
            <w:tcW w:w="4625" w:type="dxa"/>
            <w:tcMar>
              <w:top w:w="0" w:type="dxa"/>
              <w:left w:w="108" w:type="dxa"/>
              <w:bottom w:w="0" w:type="dxa"/>
              <w:right w:w="108" w:type="dxa"/>
            </w:tcMar>
          </w:tcPr>
          <w:p w14:paraId="5A6694CD" w14:textId="1AECF8D6" w:rsidR="00C25AED" w:rsidRDefault="008C2AA7">
            <w:pPr>
              <w:spacing w:line="276" w:lineRule="auto"/>
              <w:ind w:left="0" w:hanging="3"/>
              <w:jc w:val="center"/>
              <w:rPr>
                <w:sz w:val="26"/>
                <w:szCs w:val="26"/>
              </w:rPr>
            </w:pPr>
            <w:r>
              <w:rPr>
                <w:sz w:val="26"/>
                <w:szCs w:val="26"/>
              </w:rPr>
              <w:t xml:space="preserve">      UBND </w:t>
            </w:r>
            <w:r w:rsidR="00D357C9">
              <w:rPr>
                <w:sz w:val="26"/>
                <w:szCs w:val="26"/>
              </w:rPr>
              <w:t>XÃ ĐẮK WIL</w:t>
            </w:r>
          </w:p>
          <w:p w14:paraId="2C676380" w14:textId="754F0713" w:rsidR="00C25AED" w:rsidRDefault="008C2AA7">
            <w:pPr>
              <w:spacing w:line="276" w:lineRule="auto"/>
              <w:ind w:left="0" w:hanging="3"/>
              <w:jc w:val="center"/>
              <w:rPr>
                <w:sz w:val="26"/>
                <w:szCs w:val="26"/>
              </w:rPr>
            </w:pPr>
            <w:r>
              <w:rPr>
                <w:b/>
                <w:sz w:val="26"/>
                <w:szCs w:val="26"/>
              </w:rPr>
              <w:t xml:space="preserve">               TRƯỜNG </w:t>
            </w:r>
            <w:r w:rsidR="00D357C9">
              <w:rPr>
                <w:b/>
                <w:sz w:val="26"/>
                <w:szCs w:val="26"/>
              </w:rPr>
              <w:t>MẦM NON</w:t>
            </w:r>
            <w:r>
              <w:rPr>
                <w:b/>
                <w:sz w:val="26"/>
                <w:szCs w:val="26"/>
              </w:rPr>
              <w:t xml:space="preserve"> EAPÔ</w:t>
            </w:r>
            <w:r>
              <w:rPr>
                <w:noProof/>
              </w:rPr>
              <mc:AlternateContent>
                <mc:Choice Requires="wps">
                  <w:drawing>
                    <wp:anchor distT="0" distB="0" distL="114300" distR="114300" simplePos="0" relativeHeight="251658240" behindDoc="0" locked="0" layoutInCell="1" hidden="0" allowOverlap="1" wp14:anchorId="3D8CF83F" wp14:editId="641C5F6D">
                      <wp:simplePos x="0" y="0"/>
                      <wp:positionH relativeFrom="column">
                        <wp:posOffset>1054100</wp:posOffset>
                      </wp:positionH>
                      <wp:positionV relativeFrom="paragraph">
                        <wp:posOffset>203200</wp:posOffset>
                      </wp:positionV>
                      <wp:extent cx="9525"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4612575" y="3775238"/>
                                <a:ext cx="1466850" cy="952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203200</wp:posOffset>
                      </wp:positionV>
                      <wp:extent cx="9525" cy="1270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tc>
        <w:tc>
          <w:tcPr>
            <w:tcW w:w="286" w:type="dxa"/>
            <w:tcMar>
              <w:top w:w="0" w:type="dxa"/>
              <w:left w:w="108" w:type="dxa"/>
              <w:bottom w:w="0" w:type="dxa"/>
              <w:right w:w="108" w:type="dxa"/>
            </w:tcMar>
          </w:tcPr>
          <w:p w14:paraId="1560F5FA" w14:textId="77777777" w:rsidR="00C25AED" w:rsidRDefault="008C2AA7">
            <w:pPr>
              <w:spacing w:line="276" w:lineRule="auto"/>
              <w:ind w:left="0" w:hanging="3"/>
              <w:jc w:val="center"/>
              <w:rPr>
                <w:sz w:val="26"/>
                <w:szCs w:val="26"/>
              </w:rPr>
            </w:pPr>
            <w:r>
              <w:rPr>
                <w:sz w:val="26"/>
                <w:szCs w:val="26"/>
              </w:rPr>
              <w:t> </w:t>
            </w:r>
          </w:p>
        </w:tc>
        <w:tc>
          <w:tcPr>
            <w:tcW w:w="6483" w:type="dxa"/>
            <w:tcMar>
              <w:top w:w="0" w:type="dxa"/>
              <w:left w:w="108" w:type="dxa"/>
              <w:bottom w:w="0" w:type="dxa"/>
              <w:right w:w="108" w:type="dxa"/>
            </w:tcMar>
          </w:tcPr>
          <w:p w14:paraId="43C92E71" w14:textId="77777777" w:rsidR="00C25AED" w:rsidRDefault="008C2AA7">
            <w:pPr>
              <w:spacing w:line="276" w:lineRule="auto"/>
              <w:ind w:left="0" w:hanging="3"/>
              <w:jc w:val="center"/>
              <w:rPr>
                <w:sz w:val="26"/>
                <w:szCs w:val="26"/>
              </w:rPr>
            </w:pPr>
            <w:r>
              <w:rPr>
                <w:b/>
                <w:sz w:val="26"/>
                <w:szCs w:val="26"/>
              </w:rPr>
              <w:t>CỘNG HÒA XÃ HỘI CHỦ NGHĨA VIỆT NAM</w:t>
            </w:r>
          </w:p>
          <w:p w14:paraId="18078EDA" w14:textId="77777777" w:rsidR="00C25AED" w:rsidRDefault="008C2AA7">
            <w:pPr>
              <w:spacing w:line="276" w:lineRule="auto"/>
              <w:ind w:left="0" w:hanging="3"/>
              <w:jc w:val="center"/>
              <w:rPr>
                <w:sz w:val="26"/>
                <w:szCs w:val="26"/>
                <w:u w:val="single"/>
              </w:rPr>
            </w:pPr>
            <w:r>
              <w:rPr>
                <w:b/>
                <w:sz w:val="26"/>
                <w:szCs w:val="26"/>
                <w:u w:val="single"/>
              </w:rPr>
              <w:t>Độc lập - Tự do - Hạnh phúc</w:t>
            </w:r>
          </w:p>
          <w:p w14:paraId="750006F3" w14:textId="7CF38C86" w:rsidR="00C25AED" w:rsidRDefault="008C2AA7">
            <w:pPr>
              <w:spacing w:line="276" w:lineRule="auto"/>
              <w:ind w:left="0" w:hanging="3"/>
              <w:jc w:val="center"/>
              <w:rPr>
                <w:sz w:val="26"/>
                <w:szCs w:val="26"/>
              </w:rPr>
            </w:pPr>
            <w:r>
              <w:rPr>
                <w:i/>
                <w:sz w:val="26"/>
                <w:szCs w:val="26"/>
              </w:rPr>
              <w:t xml:space="preserve">                     </w:t>
            </w:r>
            <w:r>
              <w:rPr>
                <w:i/>
                <w:sz w:val="26"/>
                <w:szCs w:val="26"/>
              </w:rPr>
              <w:t xml:space="preserve"> </w:t>
            </w:r>
            <w:r w:rsidR="00D357C9">
              <w:rPr>
                <w:i/>
                <w:sz w:val="26"/>
                <w:szCs w:val="26"/>
              </w:rPr>
              <w:t>Đắk Wil</w:t>
            </w:r>
            <w:r>
              <w:rPr>
                <w:i/>
                <w:sz w:val="26"/>
                <w:szCs w:val="26"/>
              </w:rPr>
              <w:t xml:space="preserve">, ngày </w:t>
            </w:r>
            <w:r w:rsidR="00D357C9">
              <w:rPr>
                <w:i/>
                <w:sz w:val="26"/>
                <w:szCs w:val="26"/>
              </w:rPr>
              <w:t>30</w:t>
            </w:r>
            <w:r>
              <w:rPr>
                <w:i/>
                <w:sz w:val="26"/>
                <w:szCs w:val="26"/>
              </w:rPr>
              <w:t xml:space="preserve"> tháng </w:t>
            </w:r>
            <w:r w:rsidR="00D357C9">
              <w:rPr>
                <w:i/>
                <w:sz w:val="26"/>
                <w:szCs w:val="26"/>
              </w:rPr>
              <w:t>12</w:t>
            </w:r>
            <w:r>
              <w:rPr>
                <w:i/>
                <w:sz w:val="26"/>
                <w:szCs w:val="26"/>
              </w:rPr>
              <w:t xml:space="preserve"> năm 202</w:t>
            </w:r>
            <w:r w:rsidR="00D357C9">
              <w:rPr>
                <w:i/>
                <w:sz w:val="26"/>
                <w:szCs w:val="26"/>
              </w:rPr>
              <w:t>5</w:t>
            </w:r>
          </w:p>
        </w:tc>
      </w:tr>
      <w:tr w:rsidR="00C25AED" w14:paraId="26F82DE5" w14:textId="77777777">
        <w:trPr>
          <w:trHeight w:val="435"/>
        </w:trPr>
        <w:tc>
          <w:tcPr>
            <w:tcW w:w="4625" w:type="dxa"/>
            <w:tcMar>
              <w:top w:w="0" w:type="dxa"/>
              <w:left w:w="108" w:type="dxa"/>
              <w:bottom w:w="0" w:type="dxa"/>
              <w:right w:w="108" w:type="dxa"/>
            </w:tcMar>
          </w:tcPr>
          <w:p w14:paraId="2DDF9165" w14:textId="77777777" w:rsidR="00C25AED" w:rsidRDefault="008C2AA7">
            <w:pPr>
              <w:spacing w:before="40" w:after="40" w:line="276" w:lineRule="auto"/>
              <w:ind w:left="0" w:hanging="3"/>
              <w:jc w:val="center"/>
            </w:pPr>
            <w:r>
              <w:t xml:space="preserve">           </w:t>
            </w:r>
          </w:p>
        </w:tc>
        <w:tc>
          <w:tcPr>
            <w:tcW w:w="286" w:type="dxa"/>
            <w:tcMar>
              <w:top w:w="0" w:type="dxa"/>
              <w:left w:w="108" w:type="dxa"/>
              <w:bottom w:w="0" w:type="dxa"/>
              <w:right w:w="108" w:type="dxa"/>
            </w:tcMar>
          </w:tcPr>
          <w:p w14:paraId="74D9942C" w14:textId="77777777" w:rsidR="00C25AED" w:rsidRDefault="008C2AA7">
            <w:pPr>
              <w:spacing w:before="40" w:after="40" w:line="276" w:lineRule="auto"/>
              <w:ind w:left="0" w:hanging="3"/>
              <w:jc w:val="center"/>
            </w:pPr>
            <w:r>
              <w:t> </w:t>
            </w:r>
          </w:p>
        </w:tc>
        <w:tc>
          <w:tcPr>
            <w:tcW w:w="6483" w:type="dxa"/>
            <w:tcMar>
              <w:top w:w="0" w:type="dxa"/>
              <w:left w:w="108" w:type="dxa"/>
              <w:bottom w:w="0" w:type="dxa"/>
              <w:right w:w="108" w:type="dxa"/>
            </w:tcMar>
          </w:tcPr>
          <w:p w14:paraId="5A165CEF" w14:textId="77777777" w:rsidR="00C25AED" w:rsidRDefault="008C2AA7">
            <w:pPr>
              <w:spacing w:before="40" w:after="40" w:line="276" w:lineRule="auto"/>
              <w:ind w:left="0" w:hanging="3"/>
              <w:jc w:val="center"/>
            </w:pPr>
            <w:r>
              <w:rPr>
                <w:i/>
              </w:rPr>
              <w:t xml:space="preserve">                   </w:t>
            </w:r>
          </w:p>
        </w:tc>
      </w:tr>
    </w:tbl>
    <w:p w14:paraId="1A056157" w14:textId="77777777" w:rsidR="00C25AED" w:rsidRDefault="008C2AA7">
      <w:pPr>
        <w:pBdr>
          <w:top w:val="nil"/>
          <w:left w:val="nil"/>
          <w:bottom w:val="nil"/>
          <w:right w:val="nil"/>
          <w:between w:val="nil"/>
        </w:pBdr>
        <w:spacing w:before="280" w:after="280" w:line="276" w:lineRule="auto"/>
        <w:ind w:left="0" w:hanging="3"/>
        <w:jc w:val="center"/>
        <w:rPr>
          <w:b/>
          <w:color w:val="000000"/>
        </w:rPr>
      </w:pPr>
      <w:r>
        <w:rPr>
          <w:color w:val="000000"/>
        </w:rPr>
        <w:tab/>
      </w:r>
      <w:r>
        <w:rPr>
          <w:b/>
          <w:color w:val="000000"/>
        </w:rPr>
        <w:t xml:space="preserve">PHÂN CÔNG NHIỆM VỤ   </w:t>
      </w:r>
    </w:p>
    <w:p w14:paraId="5B741474" w14:textId="77777777" w:rsidR="00C25AED" w:rsidRDefault="008C2AA7">
      <w:pPr>
        <w:pBdr>
          <w:top w:val="nil"/>
          <w:left w:val="nil"/>
          <w:bottom w:val="nil"/>
          <w:right w:val="nil"/>
          <w:between w:val="nil"/>
        </w:pBdr>
        <w:spacing w:before="280" w:after="280" w:line="276" w:lineRule="auto"/>
        <w:ind w:left="0" w:hanging="3"/>
        <w:jc w:val="center"/>
        <w:rPr>
          <w:b/>
          <w:color w:val="000000"/>
        </w:rPr>
      </w:pPr>
      <w:r>
        <w:rPr>
          <w:b/>
          <w:color w:val="000000"/>
        </w:rPr>
        <w:t>Các thành viên trong Hội đồng tư vấn</w:t>
      </w:r>
    </w:p>
    <w:p w14:paraId="0F419BC8" w14:textId="77777777" w:rsidR="00C25AED" w:rsidRDefault="008C2AA7">
      <w:pPr>
        <w:spacing w:after="120" w:line="276" w:lineRule="auto"/>
        <w:ind w:left="0" w:hanging="3"/>
        <w:jc w:val="both"/>
      </w:pPr>
      <w:r>
        <w:t>Căn cứ Thông tư số 52/2020/TT-BGDĐT, ngày 31 tháng 12 năm 2020 của Bộ giáo dục đào tạo Ban hành Điều lệ trường Mầm non;</w:t>
      </w:r>
    </w:p>
    <w:p w14:paraId="630201E0" w14:textId="7050A80E" w:rsidR="00C25AED" w:rsidRDefault="008C2AA7">
      <w:pPr>
        <w:shd w:val="clear" w:color="auto" w:fill="FFFFFF"/>
        <w:spacing w:after="120" w:line="276" w:lineRule="auto"/>
        <w:ind w:left="0" w:hanging="3"/>
        <w:jc w:val="both"/>
      </w:pPr>
      <w:r>
        <w:t xml:space="preserve">Căn cứ Quyết định số </w:t>
      </w:r>
      <w:r w:rsidR="00CB03E8">
        <w:t>45</w:t>
      </w:r>
      <w:r>
        <w:t>/QĐ-TrM</w:t>
      </w:r>
      <w:r w:rsidR="00CB03E8">
        <w:t>N</w:t>
      </w:r>
      <w:r>
        <w:t xml:space="preserve">EP ngày </w:t>
      </w:r>
      <w:r w:rsidR="00D357C9">
        <w:t>30</w:t>
      </w:r>
      <w:r>
        <w:t xml:space="preserve"> tháng </w:t>
      </w:r>
      <w:r w:rsidR="00D357C9">
        <w:t>12</w:t>
      </w:r>
      <w:r>
        <w:t xml:space="preserve"> năm 202</w:t>
      </w:r>
      <w:r w:rsidR="00D357C9">
        <w:t>5</w:t>
      </w:r>
      <w:r>
        <w:t xml:space="preserve"> của Hiệu trưởng trường </w:t>
      </w:r>
      <w:r w:rsidR="00CB03E8">
        <w:t>mầm non</w:t>
      </w:r>
      <w:r>
        <w:t xml:space="preserve"> Ea Pô về việc thành lập Hội đồng trường tư v</w:t>
      </w:r>
      <w:r>
        <w:t xml:space="preserve">ấn của trường </w:t>
      </w:r>
      <w:r w:rsidR="00CB03E8">
        <w:t>mầm non</w:t>
      </w:r>
      <w:r>
        <w:t xml:space="preserve"> Ea Pô;</w:t>
      </w:r>
    </w:p>
    <w:p w14:paraId="5F0ECD62" w14:textId="77777777" w:rsidR="00C25AED" w:rsidRDefault="008C2AA7">
      <w:pPr>
        <w:spacing w:after="120" w:line="276" w:lineRule="auto"/>
        <w:ind w:left="0" w:hanging="3"/>
        <w:jc w:val="both"/>
      </w:pPr>
      <w:r>
        <w:t>Căn cứ nhiệm vụ, chức năng của Hội đồng tư vấn;</w:t>
      </w:r>
    </w:p>
    <w:p w14:paraId="55EA0EBA" w14:textId="0CEDE3A9" w:rsidR="00C25AED" w:rsidRDefault="008C2AA7">
      <w:pPr>
        <w:spacing w:after="120" w:line="276" w:lineRule="auto"/>
        <w:ind w:left="0" w:hanging="3"/>
        <w:jc w:val="both"/>
      </w:pPr>
      <w:r>
        <w:t xml:space="preserve">Căn cứ tình hình thực tế tại đơn vị trường </w:t>
      </w:r>
      <w:r w:rsidR="00CB03E8">
        <w:t>mầm non</w:t>
      </w:r>
      <w:r>
        <w:t xml:space="preserve"> Ea Pô; </w:t>
      </w:r>
    </w:p>
    <w:p w14:paraId="0F43E584" w14:textId="6FE249DF" w:rsidR="00C25AED" w:rsidRDefault="008C2AA7">
      <w:pPr>
        <w:spacing w:after="120" w:line="276" w:lineRule="auto"/>
        <w:ind w:left="0" w:hanging="3"/>
        <w:jc w:val="both"/>
      </w:pPr>
      <w:r>
        <w:t xml:space="preserve">Căn cứ vào năng lực của các thành viên của Hội đồng tư vấn trường </w:t>
      </w:r>
      <w:r w:rsidR="00CB03E8">
        <w:t>mầm non</w:t>
      </w:r>
      <w:r>
        <w:t xml:space="preserve"> Ea Pô.</w:t>
      </w:r>
    </w:p>
    <w:p w14:paraId="3AC8BAAA" w14:textId="41376974" w:rsidR="00C25AED" w:rsidRDefault="008C2AA7">
      <w:pPr>
        <w:spacing w:after="120" w:line="276" w:lineRule="auto"/>
        <w:ind w:left="0" w:hanging="3"/>
        <w:jc w:val="both"/>
      </w:pPr>
      <w:r>
        <w:t xml:space="preserve"> Hội đồng tư vấn trường </w:t>
      </w:r>
      <w:r w:rsidR="00CB03E8">
        <w:t>mầm non</w:t>
      </w:r>
      <w:r>
        <w:t xml:space="preserve"> Ea Pô phân công trách nhiệm các thành viên, cụ thể như sau:</w:t>
      </w:r>
    </w:p>
    <w:p w14:paraId="41ADF110" w14:textId="77777777" w:rsidR="00C25AED" w:rsidRDefault="008C2AA7">
      <w:pPr>
        <w:pBdr>
          <w:top w:val="nil"/>
          <w:left w:val="nil"/>
          <w:bottom w:val="nil"/>
          <w:right w:val="nil"/>
          <w:between w:val="nil"/>
        </w:pBdr>
        <w:spacing w:after="120" w:line="276" w:lineRule="auto"/>
        <w:ind w:left="0" w:hanging="3"/>
        <w:jc w:val="both"/>
        <w:rPr>
          <w:b/>
          <w:color w:val="000000"/>
        </w:rPr>
      </w:pPr>
      <w:r>
        <w:rPr>
          <w:b/>
          <w:color w:val="000000"/>
        </w:rPr>
        <w:t>I. PHÂN CÔNG NHIỆM  VỤ.</w:t>
      </w:r>
    </w:p>
    <w:p w14:paraId="4905BC77" w14:textId="77777777" w:rsidR="00C25AED" w:rsidRDefault="008C2AA7">
      <w:pPr>
        <w:pBdr>
          <w:top w:val="nil"/>
          <w:left w:val="nil"/>
          <w:bottom w:val="nil"/>
          <w:right w:val="nil"/>
          <w:between w:val="nil"/>
        </w:pBdr>
        <w:spacing w:after="120" w:line="276" w:lineRule="auto"/>
        <w:ind w:left="0" w:hanging="3"/>
        <w:jc w:val="both"/>
        <w:rPr>
          <w:b/>
          <w:color w:val="000000"/>
        </w:rPr>
      </w:pPr>
      <w:r>
        <w:rPr>
          <w:b/>
          <w:color w:val="000000"/>
        </w:rPr>
        <w:t>1. Bà Lê Thị Thoa - Chủ tịch hội đồng.</w:t>
      </w:r>
    </w:p>
    <w:p w14:paraId="7C1C1045" w14:textId="77777777" w:rsidR="00C25AED" w:rsidRDefault="008C2AA7">
      <w:pPr>
        <w:spacing w:after="120" w:line="276" w:lineRule="auto"/>
        <w:ind w:left="0" w:hanging="3"/>
        <w:jc w:val="both"/>
        <w:rPr>
          <w:color w:val="242B2D"/>
        </w:rPr>
      </w:pPr>
      <w:r>
        <w:rPr>
          <w:color w:val="242B2D"/>
        </w:rPr>
        <w:t xml:space="preserve">Phụ trách chung, chịu trách nhiệm về xây dựng kế hoạch hoạt động Hội đồng tư vấn, chủ trì các hội nghị của Hội đồng tư vấn, đại diện cho Hội đồng tư vấn thảo luận với các tổ chức, đoàn thể những vấn đề liên quan </w:t>
      </w:r>
      <w:r>
        <w:rPr>
          <w:color w:val="242B2D"/>
        </w:rPr>
        <w:t xml:space="preserve">đến nhiệm vụ, quyền hạn của Hội đồng tư vấn. </w:t>
      </w:r>
      <w:r>
        <w:t xml:space="preserve">Phụ trách việc xây dựng mục tiêu, dự án, kế hoạch phát triển, công tác nhân sự, tài chính của nhà trường. </w:t>
      </w:r>
    </w:p>
    <w:p w14:paraId="5BA92E9C" w14:textId="77777777" w:rsidR="00C25AED" w:rsidRDefault="008C2AA7">
      <w:pPr>
        <w:pBdr>
          <w:top w:val="nil"/>
          <w:left w:val="nil"/>
          <w:bottom w:val="nil"/>
          <w:right w:val="nil"/>
          <w:between w:val="nil"/>
        </w:pBdr>
        <w:spacing w:after="120" w:line="276" w:lineRule="auto"/>
        <w:ind w:left="0" w:hanging="3"/>
        <w:jc w:val="both"/>
        <w:rPr>
          <w:b/>
          <w:color w:val="000000"/>
        </w:rPr>
      </w:pPr>
      <w:r>
        <w:rPr>
          <w:b/>
          <w:color w:val="000000"/>
        </w:rPr>
        <w:t>2. Bà Bùi Thị Bằng - Phó chủ tịch hội đồng.</w:t>
      </w:r>
    </w:p>
    <w:p w14:paraId="046E0725" w14:textId="77777777" w:rsidR="00C25AED" w:rsidRDefault="008C2AA7">
      <w:pPr>
        <w:pBdr>
          <w:top w:val="nil"/>
          <w:left w:val="nil"/>
          <w:bottom w:val="nil"/>
          <w:right w:val="nil"/>
          <w:between w:val="nil"/>
        </w:pBdr>
        <w:spacing w:after="120" w:line="276" w:lineRule="auto"/>
        <w:ind w:left="0" w:hanging="3"/>
        <w:jc w:val="both"/>
        <w:rPr>
          <w:color w:val="000000"/>
        </w:rPr>
      </w:pPr>
      <w:r>
        <w:rPr>
          <w:color w:val="000000"/>
        </w:rPr>
        <w:t xml:space="preserve">Trực tiếp giúp Chủ tịch Hội đồng tư vấn trong việc xây dựng </w:t>
      </w:r>
      <w:r>
        <w:rPr>
          <w:color w:val="000000"/>
        </w:rPr>
        <w:t>và ban hành các văn bản của Hội đồng tư vấn.</w:t>
      </w:r>
    </w:p>
    <w:p w14:paraId="0C14BC35" w14:textId="77777777" w:rsidR="00C25AED" w:rsidRDefault="008C2AA7">
      <w:pPr>
        <w:pBdr>
          <w:top w:val="nil"/>
          <w:left w:val="nil"/>
          <w:bottom w:val="nil"/>
          <w:right w:val="nil"/>
          <w:between w:val="nil"/>
        </w:pBdr>
        <w:spacing w:after="120" w:line="276" w:lineRule="auto"/>
        <w:ind w:left="0" w:hanging="3"/>
        <w:jc w:val="both"/>
        <w:rPr>
          <w:color w:val="000000"/>
        </w:rPr>
      </w:pPr>
      <w:r>
        <w:rPr>
          <w:color w:val="000000"/>
        </w:rPr>
        <w:t xml:space="preserve">Giám sát việc thực hiện Nghị quyết, việc thực hiện nhiệm vụ của các thành viên trong Hội đồng tư vấn. Thay mặt chủ tịch Hội đồng giải quyết các công việc của Hội đồng khi được uỷ quyền. Tham mưu cho Hiệu trưởng </w:t>
      </w:r>
      <w:r>
        <w:rPr>
          <w:color w:val="000000"/>
        </w:rPr>
        <w:t xml:space="preserve">xây dựng kế hoạch trong việc thực hiện xã hội hoá giáo dục, huy động nguồn lực tăng cường cơ sở vật chất, trang thiết bị dạy và học và giám sát các nguồn kinh phí huy động trong nhà trường, trực tiếp chỉ đạo hoạt động chuyên môn giáo dục của nhà trường. </w:t>
      </w:r>
      <w:r>
        <w:rPr>
          <w:color w:val="000000"/>
        </w:rPr>
        <w:lastRenderedPageBreak/>
        <w:t>Th</w:t>
      </w:r>
      <w:r>
        <w:rPr>
          <w:color w:val="000000"/>
        </w:rPr>
        <w:t xml:space="preserve">am mưu đề xuất về công tác nhân sự, tài chính, các chủ trương, kế hoạch phát triển của nhà trường. </w:t>
      </w:r>
    </w:p>
    <w:p w14:paraId="128505B6" w14:textId="77777777" w:rsidR="00C25AED" w:rsidRDefault="008C2AA7">
      <w:pPr>
        <w:pBdr>
          <w:top w:val="nil"/>
          <w:left w:val="nil"/>
          <w:bottom w:val="nil"/>
          <w:right w:val="nil"/>
          <w:between w:val="nil"/>
        </w:pBdr>
        <w:spacing w:after="120" w:line="276" w:lineRule="auto"/>
        <w:ind w:left="0" w:hanging="3"/>
        <w:jc w:val="both"/>
        <w:rPr>
          <w:color w:val="000000"/>
        </w:rPr>
      </w:pPr>
      <w:r>
        <w:rPr>
          <w:color w:val="000000"/>
        </w:rPr>
        <w:t>Trực tiếp theo dõi giám sát, kiểm tra về phẩm chất chính trị tư tưởng, đạo đức của Hội đồng. Giám sát việc thực hiện các Nghị quyết, Kế hoạch của Hội đồng v</w:t>
      </w:r>
      <w:r>
        <w:rPr>
          <w:color w:val="000000"/>
        </w:rPr>
        <w:t>ới quan điểm, đường lới chính sách của Đảng và Nhà nước.</w:t>
      </w:r>
    </w:p>
    <w:p w14:paraId="1438E366" w14:textId="77777777" w:rsidR="00C25AED" w:rsidRDefault="008C2AA7">
      <w:pPr>
        <w:pBdr>
          <w:top w:val="nil"/>
          <w:left w:val="nil"/>
          <w:bottom w:val="nil"/>
          <w:right w:val="nil"/>
          <w:between w:val="nil"/>
        </w:pBdr>
        <w:spacing w:after="120" w:line="276" w:lineRule="auto"/>
        <w:ind w:left="0" w:hanging="3"/>
        <w:jc w:val="both"/>
        <w:rPr>
          <w:b/>
          <w:color w:val="000000"/>
        </w:rPr>
      </w:pPr>
      <w:r>
        <w:rPr>
          <w:b/>
          <w:i/>
          <w:color w:val="000000"/>
        </w:rPr>
        <w:t xml:space="preserve">3. Phan Thị Hồng - </w:t>
      </w:r>
      <w:r>
        <w:rPr>
          <w:b/>
          <w:color w:val="000000"/>
        </w:rPr>
        <w:t>Phó chủ tịch hội đồng - CTCĐ.</w:t>
      </w:r>
    </w:p>
    <w:p w14:paraId="65787015" w14:textId="77777777" w:rsidR="00C25AED" w:rsidRDefault="008C2AA7">
      <w:pPr>
        <w:pBdr>
          <w:top w:val="nil"/>
          <w:left w:val="nil"/>
          <w:bottom w:val="nil"/>
          <w:right w:val="nil"/>
          <w:between w:val="nil"/>
        </w:pBdr>
        <w:spacing w:after="120" w:line="276" w:lineRule="auto"/>
        <w:ind w:left="0" w:hanging="3"/>
        <w:jc w:val="both"/>
        <w:rPr>
          <w:color w:val="000000"/>
        </w:rPr>
      </w:pPr>
      <w:r>
        <w:rPr>
          <w:color w:val="000000"/>
        </w:rPr>
        <w:t>Giám sát việc thực hiện các Nghị quyết, Kế hoạch của Hội đồng về các nhiệm vụ chuyên môn giáo dục của nhà trường, đôn đốc hoạt động của các thành viên</w:t>
      </w:r>
      <w:r>
        <w:rPr>
          <w:color w:val="000000"/>
        </w:rPr>
        <w:t xml:space="preserve"> trong Hội đồng. Phụ trách công tác chuyên môn, tham gia đánh giá xếp loại CB,GV,NV và học sinh trong toàn trường, phụ trách công tác văn hóa, văn nghệ thể thao của trường. </w:t>
      </w:r>
    </w:p>
    <w:p w14:paraId="5870C007" w14:textId="77777777" w:rsidR="00C25AED" w:rsidRDefault="008C2AA7">
      <w:pPr>
        <w:pBdr>
          <w:top w:val="nil"/>
          <w:left w:val="nil"/>
          <w:bottom w:val="nil"/>
          <w:right w:val="nil"/>
          <w:between w:val="nil"/>
        </w:pBdr>
        <w:spacing w:after="120" w:line="276" w:lineRule="auto"/>
        <w:ind w:left="0" w:hanging="3"/>
        <w:jc w:val="both"/>
        <w:rPr>
          <w:color w:val="000000"/>
        </w:rPr>
      </w:pPr>
      <w:r>
        <w:rPr>
          <w:color w:val="000000"/>
        </w:rPr>
        <w:t xml:space="preserve">Trực tiếp theo dõi, kiểm tra, đôn đốc hoạt động của các tổ chức đoàn thể, bộ phận </w:t>
      </w:r>
      <w:r>
        <w:rPr>
          <w:color w:val="000000"/>
        </w:rPr>
        <w:t>công tác trong nhà trường. Nắm bắt tình hình tư tưởng của CB-GV-NV và phụ huynh học sinh. Giám sát hoạt động về công tác thi đua khen thưởng, kỷ luật; giám sát việc thực hiện các chế độ chính sách đối với CB-GV-NV và học sinh, và việc thực hiện Quy chế dân</w:t>
      </w:r>
      <w:r>
        <w:rPr>
          <w:color w:val="000000"/>
        </w:rPr>
        <w:t xml:space="preserve"> chủ trong nhà trường.</w:t>
      </w:r>
    </w:p>
    <w:p w14:paraId="7883A3AE" w14:textId="77777777" w:rsidR="00C25AED" w:rsidRDefault="008C2AA7">
      <w:pPr>
        <w:pBdr>
          <w:top w:val="nil"/>
          <w:left w:val="nil"/>
          <w:bottom w:val="nil"/>
          <w:right w:val="nil"/>
          <w:between w:val="nil"/>
        </w:pBdr>
        <w:spacing w:after="120" w:line="276" w:lineRule="auto"/>
        <w:ind w:left="0" w:hanging="3"/>
        <w:jc w:val="both"/>
        <w:rPr>
          <w:b/>
          <w:color w:val="000000"/>
        </w:rPr>
      </w:pPr>
      <w:r>
        <w:rPr>
          <w:b/>
          <w:color w:val="000000"/>
        </w:rPr>
        <w:t>4. Bà Bế Thị Thanh- Thư ký Hội đồng.</w:t>
      </w:r>
    </w:p>
    <w:p w14:paraId="6D2B53ED" w14:textId="77777777" w:rsidR="00C25AED" w:rsidRDefault="008C2AA7">
      <w:pPr>
        <w:pBdr>
          <w:top w:val="nil"/>
          <w:left w:val="nil"/>
          <w:bottom w:val="nil"/>
          <w:right w:val="nil"/>
          <w:between w:val="nil"/>
        </w:pBdr>
        <w:spacing w:after="120" w:line="276" w:lineRule="auto"/>
        <w:ind w:left="0" w:hanging="3"/>
        <w:jc w:val="both"/>
        <w:rPr>
          <w:color w:val="333333"/>
          <w:highlight w:val="white"/>
        </w:rPr>
      </w:pPr>
      <w:r>
        <w:rPr>
          <w:color w:val="000000"/>
        </w:rPr>
        <w:t>Chịu trách nhiệm ghi chép đầy đủ các Nghị quyết của Hội đồng tư vấn trong các lần hội họp</w:t>
      </w:r>
      <w:r>
        <w:rPr>
          <w:color w:val="333333"/>
        </w:rPr>
        <w:t xml:space="preserve">. </w:t>
      </w:r>
      <w:r>
        <w:rPr>
          <w:color w:val="333333"/>
          <w:highlight w:val="white"/>
        </w:rPr>
        <w:t>Tổng hợp, soạn thảo Quyết nghị của Hội đồng tư vấn tham mưu cho Chủ tịch về chỉ đạo các hoạt động của Tổ chuyên môn, tổ Văn phòng. Giám sát hoạt động chuyên môn của Tổ nuôi dưỡng.</w:t>
      </w:r>
    </w:p>
    <w:p w14:paraId="323FA5E8" w14:textId="77777777" w:rsidR="00C25AED" w:rsidRDefault="008C2AA7">
      <w:pPr>
        <w:pBdr>
          <w:top w:val="nil"/>
          <w:left w:val="nil"/>
          <w:bottom w:val="nil"/>
          <w:right w:val="nil"/>
          <w:between w:val="nil"/>
        </w:pBdr>
        <w:spacing w:after="120" w:line="276" w:lineRule="auto"/>
        <w:ind w:left="0" w:hanging="3"/>
        <w:jc w:val="both"/>
        <w:rPr>
          <w:b/>
          <w:color w:val="000000"/>
        </w:rPr>
      </w:pPr>
      <w:r>
        <w:rPr>
          <w:b/>
          <w:color w:val="000000"/>
        </w:rPr>
        <w:t>5. Các thành viên của Hội đồng</w:t>
      </w:r>
    </w:p>
    <w:p w14:paraId="4ECC8408" w14:textId="77777777" w:rsidR="00C25AED" w:rsidRDefault="008C2AA7">
      <w:pPr>
        <w:pBdr>
          <w:top w:val="nil"/>
          <w:left w:val="nil"/>
          <w:bottom w:val="nil"/>
          <w:right w:val="nil"/>
          <w:between w:val="nil"/>
        </w:pBdr>
        <w:spacing w:after="120" w:line="276" w:lineRule="auto"/>
        <w:ind w:left="0" w:hanging="3"/>
        <w:jc w:val="both"/>
        <w:rPr>
          <w:b/>
          <w:color w:val="000000"/>
        </w:rPr>
      </w:pPr>
      <w:r>
        <w:rPr>
          <w:b/>
          <w:i/>
          <w:color w:val="000000"/>
        </w:rPr>
        <w:t>5.1.</w:t>
      </w:r>
      <w:r>
        <w:rPr>
          <w:color w:val="000000"/>
        </w:rPr>
        <w:t xml:space="preserve"> </w:t>
      </w:r>
      <w:r>
        <w:rPr>
          <w:b/>
          <w:i/>
          <w:color w:val="000000"/>
        </w:rPr>
        <w:t>Lê Thị Huyền - Tổ trưởng tổ chuyên môn k</w:t>
      </w:r>
      <w:r>
        <w:rPr>
          <w:b/>
          <w:i/>
          <w:color w:val="000000"/>
        </w:rPr>
        <w:t>hối mầm, chồi</w:t>
      </w:r>
    </w:p>
    <w:p w14:paraId="16F1FD14" w14:textId="77777777" w:rsidR="00C25AED" w:rsidRDefault="008C2AA7">
      <w:pPr>
        <w:pBdr>
          <w:top w:val="nil"/>
          <w:left w:val="nil"/>
          <w:bottom w:val="nil"/>
          <w:right w:val="nil"/>
          <w:between w:val="nil"/>
        </w:pBdr>
        <w:spacing w:after="120" w:line="276" w:lineRule="auto"/>
        <w:ind w:left="0" w:hanging="3"/>
        <w:jc w:val="both"/>
        <w:rPr>
          <w:color w:val="000000"/>
        </w:rPr>
      </w:pPr>
      <w:r>
        <w:rPr>
          <w:color w:val="000000"/>
        </w:rPr>
        <w:t>Phụ trách chỉ đạo các hoạt động của tổ chuyên môn. Giám sát các hoạt động của Hội đồng tư vấn và các hoạt động của nhà trường. Thay mặt toàn thể GV trong trường kiến nghị với Hội đồng tư vấn, Ban giám hiệu các vấn đề nảy sinh cần chỉnh sửa bổ</w:t>
      </w:r>
      <w:r>
        <w:rPr>
          <w:color w:val="000000"/>
        </w:rPr>
        <w:t xml:space="preserve"> sung trong quá trình quản lý, điều hành của nhà trường, đảm bảo các hoạt động của nhà trường thực hiện đúng theo các quy định hiện hành.</w:t>
      </w:r>
    </w:p>
    <w:p w14:paraId="494E1D65" w14:textId="67943C3B" w:rsidR="00C25AED" w:rsidRDefault="008C2AA7">
      <w:pPr>
        <w:pBdr>
          <w:top w:val="nil"/>
          <w:left w:val="nil"/>
          <w:bottom w:val="nil"/>
          <w:right w:val="nil"/>
          <w:between w:val="nil"/>
        </w:pBdr>
        <w:spacing w:after="120" w:line="276" w:lineRule="auto"/>
        <w:ind w:left="0" w:hanging="3"/>
        <w:jc w:val="both"/>
        <w:rPr>
          <w:b/>
          <w:color w:val="000000"/>
        </w:rPr>
      </w:pPr>
      <w:r>
        <w:rPr>
          <w:b/>
          <w:i/>
          <w:color w:val="000000"/>
        </w:rPr>
        <w:t>5.</w:t>
      </w:r>
      <w:r w:rsidR="00CB03E8">
        <w:rPr>
          <w:b/>
          <w:i/>
          <w:color w:val="000000"/>
        </w:rPr>
        <w:t>2</w:t>
      </w:r>
      <w:r>
        <w:rPr>
          <w:b/>
          <w:i/>
          <w:color w:val="000000"/>
        </w:rPr>
        <w:t>. Bà Hoàng Thị Sao – Nhân viên y tế</w:t>
      </w:r>
    </w:p>
    <w:p w14:paraId="54CA8A8D" w14:textId="77777777" w:rsidR="00C25AED" w:rsidRDefault="008C2AA7">
      <w:pPr>
        <w:pBdr>
          <w:top w:val="nil"/>
          <w:left w:val="nil"/>
          <w:bottom w:val="nil"/>
          <w:right w:val="nil"/>
          <w:between w:val="nil"/>
        </w:pBdr>
        <w:spacing w:after="120" w:line="276" w:lineRule="auto"/>
        <w:ind w:left="0" w:hanging="3"/>
        <w:jc w:val="both"/>
        <w:rPr>
          <w:color w:val="000000"/>
        </w:rPr>
      </w:pPr>
      <w:r>
        <w:rPr>
          <w:color w:val="000000"/>
        </w:rPr>
        <w:t>Phụ trách các hoạt động về công tác c</w:t>
      </w:r>
      <w:r>
        <w:rPr>
          <w:color w:val="000000"/>
        </w:rPr>
        <w:t xml:space="preserve">hăm sóc sức khoẻ cho CB,GV,NV,HS. Tham mưu, kiến nghị, đề xuất các vấn đề phát sinh của của y tế và quá trình thực hiện các nhiệm vụ của nhà trường, đảm bảo các hoạt động của nhà trường được thực hiện đúng theo các quy định hiện hành và ngày càng nâng cao </w:t>
      </w:r>
      <w:r>
        <w:rPr>
          <w:color w:val="000000"/>
        </w:rPr>
        <w:t>chất lượng chăm sóc, giáo dục. Tham gia giám sát các hoạt động của nhà trường theo các văn bản quy định hiện hành.</w:t>
      </w:r>
    </w:p>
    <w:p w14:paraId="79321B69" w14:textId="77777777" w:rsidR="00C25AED" w:rsidRDefault="008C2AA7">
      <w:pPr>
        <w:pBdr>
          <w:top w:val="nil"/>
          <w:left w:val="nil"/>
          <w:bottom w:val="nil"/>
          <w:right w:val="nil"/>
          <w:between w:val="nil"/>
        </w:pBdr>
        <w:spacing w:after="120" w:line="276" w:lineRule="auto"/>
        <w:ind w:left="0" w:hanging="3"/>
        <w:jc w:val="both"/>
        <w:rPr>
          <w:b/>
          <w:color w:val="000000"/>
        </w:rPr>
      </w:pPr>
      <w:r>
        <w:rPr>
          <w:b/>
          <w:color w:val="000000"/>
        </w:rPr>
        <w:lastRenderedPageBreak/>
        <w:t>II. MỘT SỐ QUY ĐỊNH CHUNG.</w:t>
      </w:r>
    </w:p>
    <w:p w14:paraId="12528355" w14:textId="77777777" w:rsidR="00C25AED" w:rsidRDefault="008C2AA7">
      <w:pPr>
        <w:pBdr>
          <w:top w:val="nil"/>
          <w:left w:val="nil"/>
          <w:bottom w:val="nil"/>
          <w:right w:val="nil"/>
          <w:between w:val="nil"/>
        </w:pBdr>
        <w:spacing w:after="120" w:line="276" w:lineRule="auto"/>
        <w:ind w:left="0" w:hanging="3"/>
        <w:jc w:val="both"/>
        <w:rPr>
          <w:color w:val="000000"/>
        </w:rPr>
      </w:pPr>
      <w:r>
        <w:rPr>
          <w:color w:val="000000"/>
        </w:rPr>
        <w:t>Các ông, bà trong Hội đồng tư vấn phải luôn gương mẫu đi đầu trong thực hiện nhiệm vụ và các hoạt động của Hội đồn</w:t>
      </w:r>
      <w:r>
        <w:rPr>
          <w:color w:val="000000"/>
        </w:rPr>
        <w:t xml:space="preserve">g tư vấn của nhà trường. Chủ động xây dựng Kế hoạch hoạt động theo lĩnh vực công việc đã được phân công phụ trách, đảm bảo thực hiện thường xuyên và phù hợp với tình hình thực tế và từng thời điểm của năm học. Chịu trách nhiệm trước Hội đồng tư vấn, trước </w:t>
      </w:r>
      <w:r>
        <w:rPr>
          <w:color w:val="000000"/>
        </w:rPr>
        <w:t>tập thể CB-GV-NV trong trường và các cơ quan quản lý cấp trên về các nội dung công việc đã được phân công.</w:t>
      </w:r>
    </w:p>
    <w:p w14:paraId="028514D9" w14:textId="77777777" w:rsidR="00C25AED" w:rsidRDefault="008C2AA7">
      <w:pPr>
        <w:pBdr>
          <w:top w:val="nil"/>
          <w:left w:val="nil"/>
          <w:bottom w:val="nil"/>
          <w:right w:val="nil"/>
          <w:between w:val="nil"/>
        </w:pBdr>
        <w:spacing w:after="120" w:line="276" w:lineRule="auto"/>
        <w:ind w:left="0" w:hanging="3"/>
        <w:jc w:val="both"/>
        <w:rPr>
          <w:color w:val="000000"/>
        </w:rPr>
      </w:pPr>
      <w:r>
        <w:rPr>
          <w:color w:val="000000"/>
        </w:rPr>
        <w:t>Trong quá trình thực hiện nhiệm vụ phải có sự kết hợp, phối hợp tương trợ, giúp đỡ nhau, chung tay trong việc thực hiện chức năng, quyền hạn của Hội đồng;  nếu có những vấn đề nảy sinh phải báo cáo trực tiếp với Chủ tịch Hội đồng để cùng bàn bạc giải quyết</w:t>
      </w:r>
      <w:r>
        <w:rPr>
          <w:color w:val="000000"/>
        </w:rPr>
        <w:t>.</w:t>
      </w:r>
    </w:p>
    <w:p w14:paraId="467D6874" w14:textId="563EB3E7" w:rsidR="00C25AED" w:rsidRDefault="008C2AA7">
      <w:pPr>
        <w:pBdr>
          <w:top w:val="nil"/>
          <w:left w:val="nil"/>
          <w:bottom w:val="nil"/>
          <w:right w:val="nil"/>
          <w:between w:val="nil"/>
        </w:pBdr>
        <w:spacing w:after="120" w:line="276" w:lineRule="auto"/>
        <w:ind w:left="0" w:hanging="3"/>
        <w:jc w:val="both"/>
        <w:rPr>
          <w:color w:val="000000"/>
        </w:rPr>
      </w:pPr>
      <w:r>
        <w:rPr>
          <w:color w:val="000000"/>
        </w:rPr>
        <w:t>Bản phân công nhiệm vụ của Hội đồng tư vấn được thực hiện trong năm học 202</w:t>
      </w:r>
      <w:r w:rsidR="00CB03E8">
        <w:rPr>
          <w:color w:val="000000"/>
        </w:rPr>
        <w:t>5</w:t>
      </w:r>
      <w:r>
        <w:rPr>
          <w:color w:val="000000"/>
        </w:rPr>
        <w:t xml:space="preserve"> - 202</w:t>
      </w:r>
      <w:r w:rsidR="00CB03E8">
        <w:rPr>
          <w:color w:val="000000"/>
        </w:rPr>
        <w:t>6</w:t>
      </w:r>
      <w:r>
        <w:rPr>
          <w:color w:val="000000"/>
        </w:rPr>
        <w:t>. Được công khai trước toàn thể CB-GV-NV và phụ huynh học sinh trong toàn trường.</w:t>
      </w:r>
      <w:r>
        <w:rPr>
          <w:i/>
          <w:color w:val="000000"/>
        </w:rPr>
        <w:tab/>
      </w:r>
    </w:p>
    <w:p w14:paraId="541CF6A5" w14:textId="16AFDBED" w:rsidR="00C25AED" w:rsidRDefault="008C2AA7">
      <w:pPr>
        <w:spacing w:line="276" w:lineRule="auto"/>
        <w:ind w:left="0" w:hanging="3"/>
        <w:jc w:val="both"/>
      </w:pPr>
      <w:r>
        <w:tab/>
      </w:r>
      <w:r>
        <w:tab/>
      </w:r>
      <w:r>
        <w:tab/>
      </w:r>
      <w:r>
        <w:tab/>
        <w:t xml:space="preserve">              </w:t>
      </w:r>
      <w:r>
        <w:tab/>
        <w:t xml:space="preserve"> </w:t>
      </w:r>
      <w:r>
        <w:tab/>
      </w:r>
    </w:p>
    <w:tbl>
      <w:tblPr>
        <w:tblStyle w:val="a0"/>
        <w:tblW w:w="9606" w:type="dxa"/>
        <w:tblInd w:w="-108" w:type="dxa"/>
        <w:tblLayout w:type="fixed"/>
        <w:tblLook w:val="0000" w:firstRow="0" w:lastRow="0" w:firstColumn="0" w:lastColumn="0" w:noHBand="0" w:noVBand="0"/>
      </w:tblPr>
      <w:tblGrid>
        <w:gridCol w:w="4644"/>
        <w:gridCol w:w="4962"/>
      </w:tblGrid>
      <w:tr w:rsidR="00C25AED" w14:paraId="2A4F3D64" w14:textId="77777777">
        <w:tc>
          <w:tcPr>
            <w:tcW w:w="4644" w:type="dxa"/>
          </w:tcPr>
          <w:p w14:paraId="762EF3E0" w14:textId="77777777" w:rsidR="00C25AED" w:rsidRDefault="008C2AA7">
            <w:pPr>
              <w:spacing w:line="276" w:lineRule="auto"/>
              <w:ind w:left="0" w:hanging="3"/>
              <w:rPr>
                <w:color w:val="242B2D"/>
              </w:rPr>
            </w:pPr>
            <w:r>
              <w:rPr>
                <w:b/>
                <w:color w:val="242B2D"/>
              </w:rPr>
              <w:t>  </w:t>
            </w:r>
            <w:r>
              <w:rPr>
                <w:b/>
                <w:i/>
                <w:color w:val="242B2D"/>
                <w:sz w:val="24"/>
                <w:szCs w:val="24"/>
              </w:rPr>
              <w:t>Nơi nhận:</w:t>
            </w:r>
            <w:r>
              <w:rPr>
                <w:b/>
                <w:color w:val="242B2D"/>
              </w:rPr>
              <w:t>                                        </w:t>
            </w:r>
          </w:p>
          <w:p w14:paraId="024ED3B6" w14:textId="2102FA93" w:rsidR="00C25AED" w:rsidRDefault="008C2AA7">
            <w:pPr>
              <w:spacing w:line="276" w:lineRule="auto"/>
              <w:ind w:left="0" w:hanging="3"/>
              <w:rPr>
                <w:color w:val="242B2D"/>
                <w:sz w:val="22"/>
                <w:szCs w:val="22"/>
              </w:rPr>
            </w:pPr>
            <w:r>
              <w:rPr>
                <w:color w:val="242B2D"/>
              </w:rPr>
              <w:t xml:space="preserve">- </w:t>
            </w:r>
            <w:r w:rsidR="005E072A">
              <w:rPr>
                <w:color w:val="242B2D"/>
                <w:sz w:val="22"/>
                <w:szCs w:val="22"/>
              </w:rPr>
              <w:t>PVH</w:t>
            </w:r>
            <w:r>
              <w:rPr>
                <w:color w:val="242B2D"/>
                <w:sz w:val="22"/>
                <w:szCs w:val="22"/>
              </w:rPr>
              <w:t xml:space="preserve"> (để b/c);</w:t>
            </w:r>
          </w:p>
          <w:p w14:paraId="251C9FFF" w14:textId="77777777" w:rsidR="00C25AED" w:rsidRDefault="008C2AA7">
            <w:pPr>
              <w:spacing w:line="276" w:lineRule="auto"/>
              <w:ind w:hanging="2"/>
              <w:rPr>
                <w:color w:val="242B2D"/>
              </w:rPr>
            </w:pPr>
            <w:r>
              <w:rPr>
                <w:color w:val="242B2D"/>
                <w:sz w:val="22"/>
                <w:szCs w:val="22"/>
              </w:rPr>
              <w:t>- Các thành viên Hội đồng (để t/h);</w:t>
            </w:r>
            <w:r>
              <w:rPr>
                <w:color w:val="242B2D"/>
              </w:rPr>
              <w:t>  </w:t>
            </w:r>
            <w:r>
              <w:rPr>
                <w:b/>
                <w:color w:val="242B2D"/>
              </w:rPr>
              <w:t>           </w:t>
            </w:r>
          </w:p>
          <w:p w14:paraId="5632B9ED" w14:textId="77777777" w:rsidR="00C25AED" w:rsidRDefault="008C2AA7">
            <w:pPr>
              <w:spacing w:line="276" w:lineRule="auto"/>
              <w:ind w:hanging="2"/>
              <w:rPr>
                <w:color w:val="242B2D"/>
              </w:rPr>
            </w:pPr>
            <w:r>
              <w:rPr>
                <w:color w:val="242B2D"/>
                <w:sz w:val="22"/>
                <w:szCs w:val="22"/>
              </w:rPr>
              <w:t>- Lưu: VT./.</w:t>
            </w:r>
          </w:p>
        </w:tc>
        <w:tc>
          <w:tcPr>
            <w:tcW w:w="4962" w:type="dxa"/>
          </w:tcPr>
          <w:p w14:paraId="7313A418" w14:textId="3E888700" w:rsidR="00C25AED" w:rsidRDefault="008C2AA7">
            <w:pPr>
              <w:spacing w:before="120" w:after="60" w:line="276" w:lineRule="auto"/>
              <w:ind w:left="0" w:hanging="3"/>
              <w:jc w:val="center"/>
              <w:rPr>
                <w:color w:val="242B2D"/>
              </w:rPr>
            </w:pPr>
            <w:r>
              <w:rPr>
                <w:b/>
                <w:color w:val="242B2D"/>
              </w:rPr>
              <w:t>TM. HỘI ĐỒNG TƯ VẤN</w:t>
            </w:r>
          </w:p>
          <w:p w14:paraId="538B153E" w14:textId="77777777" w:rsidR="00C25AED" w:rsidRDefault="008C2AA7">
            <w:pPr>
              <w:spacing w:line="276" w:lineRule="auto"/>
              <w:ind w:left="0" w:hanging="3"/>
              <w:jc w:val="center"/>
              <w:rPr>
                <w:color w:val="242B2D"/>
              </w:rPr>
            </w:pPr>
            <w:r>
              <w:rPr>
                <w:b/>
                <w:color w:val="242B2D"/>
              </w:rPr>
              <w:t>CHỦ TỊCH</w:t>
            </w:r>
          </w:p>
          <w:p w14:paraId="19BAD45A" w14:textId="77777777" w:rsidR="00C25AED" w:rsidRDefault="00C25AED">
            <w:pPr>
              <w:spacing w:line="276" w:lineRule="auto"/>
              <w:ind w:left="0" w:hanging="3"/>
              <w:rPr>
                <w:color w:val="242B2D"/>
              </w:rPr>
            </w:pPr>
          </w:p>
          <w:p w14:paraId="2F713898" w14:textId="77777777" w:rsidR="00C25AED" w:rsidRDefault="00C25AED">
            <w:pPr>
              <w:spacing w:line="276" w:lineRule="auto"/>
              <w:ind w:left="0" w:hanging="3"/>
              <w:rPr>
                <w:color w:val="242B2D"/>
              </w:rPr>
            </w:pPr>
          </w:p>
          <w:p w14:paraId="2594E607" w14:textId="77777777" w:rsidR="00C25AED" w:rsidRDefault="00C25AED">
            <w:pPr>
              <w:spacing w:line="276" w:lineRule="auto"/>
              <w:ind w:left="0" w:hanging="3"/>
              <w:rPr>
                <w:color w:val="242B2D"/>
              </w:rPr>
            </w:pPr>
          </w:p>
          <w:p w14:paraId="5C4966F8" w14:textId="77777777" w:rsidR="00C25AED" w:rsidRDefault="00C25AED">
            <w:pPr>
              <w:spacing w:line="276" w:lineRule="auto"/>
              <w:ind w:left="0" w:hanging="3"/>
              <w:rPr>
                <w:color w:val="242B2D"/>
              </w:rPr>
            </w:pPr>
          </w:p>
          <w:p w14:paraId="07001C6D" w14:textId="77777777" w:rsidR="00C25AED" w:rsidRDefault="008C2AA7">
            <w:pPr>
              <w:spacing w:line="276" w:lineRule="auto"/>
              <w:ind w:left="0" w:hanging="3"/>
              <w:jc w:val="center"/>
              <w:rPr>
                <w:color w:val="242B2D"/>
              </w:rPr>
            </w:pPr>
            <w:r>
              <w:rPr>
                <w:b/>
                <w:color w:val="242B2D"/>
              </w:rPr>
              <w:t>Lê Thị Thoa</w:t>
            </w:r>
          </w:p>
        </w:tc>
      </w:tr>
    </w:tbl>
    <w:p w14:paraId="3CF2FD38" w14:textId="77777777" w:rsidR="00C25AED" w:rsidRDefault="00C25AED">
      <w:pPr>
        <w:spacing w:line="276" w:lineRule="auto"/>
        <w:ind w:left="0" w:hanging="3"/>
        <w:jc w:val="both"/>
      </w:pPr>
    </w:p>
    <w:p w14:paraId="50E929A8" w14:textId="77777777" w:rsidR="00C25AED" w:rsidRDefault="00C25AED">
      <w:pPr>
        <w:spacing w:line="276" w:lineRule="auto"/>
        <w:ind w:left="0" w:hanging="3"/>
        <w:jc w:val="both"/>
      </w:pPr>
    </w:p>
    <w:p w14:paraId="1BEFE37B" w14:textId="77777777" w:rsidR="00C25AED" w:rsidRDefault="00C25AED">
      <w:pPr>
        <w:spacing w:line="276" w:lineRule="auto"/>
        <w:ind w:left="0" w:hanging="3"/>
        <w:jc w:val="both"/>
      </w:pPr>
    </w:p>
    <w:p w14:paraId="5CF6AA2B" w14:textId="77777777" w:rsidR="00C25AED" w:rsidRDefault="00C25AED">
      <w:pPr>
        <w:spacing w:line="276" w:lineRule="auto"/>
        <w:ind w:left="0" w:hanging="3"/>
        <w:jc w:val="both"/>
      </w:pPr>
    </w:p>
    <w:p w14:paraId="7DEB0E35" w14:textId="77777777" w:rsidR="00C25AED" w:rsidRDefault="00C25AED">
      <w:pPr>
        <w:spacing w:line="276" w:lineRule="auto"/>
        <w:ind w:left="0" w:hanging="3"/>
        <w:jc w:val="both"/>
      </w:pPr>
    </w:p>
    <w:sectPr w:rsidR="00C25AED">
      <w:headerReference w:type="default" r:id="rId8"/>
      <w:pgSz w:w="11907" w:h="16840"/>
      <w:pgMar w:top="851"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52D7" w14:textId="77777777" w:rsidR="008C2AA7" w:rsidRDefault="008C2AA7">
      <w:pPr>
        <w:spacing w:line="240" w:lineRule="auto"/>
        <w:ind w:left="0" w:hanging="3"/>
      </w:pPr>
      <w:r>
        <w:separator/>
      </w:r>
    </w:p>
  </w:endnote>
  <w:endnote w:type="continuationSeparator" w:id="0">
    <w:p w14:paraId="005100BA" w14:textId="77777777" w:rsidR="008C2AA7" w:rsidRDefault="008C2AA7">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5E7E" w14:textId="77777777" w:rsidR="008C2AA7" w:rsidRDefault="008C2AA7">
      <w:pPr>
        <w:spacing w:line="240" w:lineRule="auto"/>
        <w:ind w:left="0" w:hanging="3"/>
      </w:pPr>
      <w:r>
        <w:separator/>
      </w:r>
    </w:p>
  </w:footnote>
  <w:footnote w:type="continuationSeparator" w:id="0">
    <w:p w14:paraId="3511F892" w14:textId="77777777" w:rsidR="008C2AA7" w:rsidRDefault="008C2AA7">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EACB" w14:textId="77777777" w:rsidR="00C25AED" w:rsidRDefault="008C2AA7">
    <w:pPr>
      <w:pBdr>
        <w:top w:val="nil"/>
        <w:left w:val="nil"/>
        <w:bottom w:val="nil"/>
        <w:right w:val="nil"/>
        <w:between w:val="nil"/>
      </w:pBdr>
      <w:tabs>
        <w:tab w:val="center" w:pos="4680"/>
        <w:tab w:val="right" w:pos="936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D357C9">
      <w:rPr>
        <w:noProof/>
        <w:color w:val="000000"/>
      </w:rPr>
      <w:t>2</w:t>
    </w:r>
    <w:r>
      <w:rPr>
        <w:color w:val="000000"/>
      </w:rPr>
      <w:fldChar w:fldCharType="end"/>
    </w:r>
  </w:p>
  <w:p w14:paraId="282D5F1D" w14:textId="77777777" w:rsidR="00C25AED" w:rsidRDefault="00C25AED">
    <w:pPr>
      <w:pBdr>
        <w:top w:val="nil"/>
        <w:left w:val="nil"/>
        <w:bottom w:val="nil"/>
        <w:right w:val="nil"/>
        <w:between w:val="nil"/>
      </w:pBdr>
      <w:tabs>
        <w:tab w:val="center" w:pos="4680"/>
        <w:tab w:val="right" w:pos="936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ED"/>
    <w:rsid w:val="005E072A"/>
    <w:rsid w:val="008C2AA7"/>
    <w:rsid w:val="00C25AED"/>
    <w:rsid w:val="00CB03E8"/>
    <w:rsid w:val="00D3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943B"/>
  <w15:docId w15:val="{25454C60-E780-4023-A8B3-6F9ACCCA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uiPriority w:val="9"/>
    <w:qFormat/>
    <w:pPr>
      <w:spacing w:before="100" w:beforeAutospacing="1" w:after="100" w:afterAutospacing="1"/>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customStyle="1" w:styleId="Char0">
    <w:name w:val="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NormalWeb">
    <w:name w:val="Normal (Web)"/>
    <w:basedOn w:val="Normal"/>
    <w:pPr>
      <w:spacing w:before="100" w:beforeAutospacing="1" w:after="100" w:afterAutospacing="1"/>
    </w:pPr>
    <w:rPr>
      <w:sz w:val="24"/>
      <w:szCs w:val="24"/>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Heading1Char">
    <w:name w:val="Heading 1 Char"/>
    <w:rPr>
      <w:b/>
      <w:bCs/>
      <w:w w:val="100"/>
      <w:kern w:val="36"/>
      <w:position w:val="-1"/>
      <w:sz w:val="48"/>
      <w:szCs w:val="48"/>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Y6qlnutkgY9tWLLwlCI1pUTh7A==">CgMxLjA4AHIhMWd1UXJDNnZVS0szZ21EUVFuTExzWkktZ2FHVUdEVmJO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Administrator</cp:lastModifiedBy>
  <cp:revision>3</cp:revision>
  <dcterms:created xsi:type="dcterms:W3CDTF">2021-12-15T15:26:00Z</dcterms:created>
  <dcterms:modified xsi:type="dcterms:W3CDTF">2025-12-30T02:35:00Z</dcterms:modified>
</cp:coreProperties>
</file>